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031C89" w14:textId="47DAF631" w:rsidR="00D335A1" w:rsidRDefault="00D335A1" w:rsidP="00D335A1">
      <w:pPr>
        <w:pStyle w:val="CH"/>
      </w:pPr>
      <w:bookmarkStart w:id="0" w:name="historyclause"/>
      <w:r w:rsidRPr="00B070F5">
        <w:t>3GPP RAN WG</w:t>
      </w:r>
      <w:r>
        <w:t>4</w:t>
      </w:r>
      <w:r w:rsidRPr="00B070F5">
        <w:t xml:space="preserve"> Meeting #</w:t>
      </w:r>
      <w:r>
        <w:t>92</w:t>
      </w:r>
      <w:r w:rsidRPr="00B070F5">
        <w:t>bis</w:t>
      </w:r>
      <w:r>
        <w:tab/>
      </w:r>
      <w:r>
        <w:tab/>
      </w:r>
      <w:r w:rsidRPr="00124F4F">
        <w:t>R</w:t>
      </w:r>
      <w:r w:rsidR="00CB1D2A" w:rsidRPr="00124F4F">
        <w:t>4</w:t>
      </w:r>
      <w:r w:rsidRPr="00124F4F">
        <w:t>-19</w:t>
      </w:r>
      <w:r w:rsidR="00124F4F" w:rsidRPr="00124F4F">
        <w:t>12506</w:t>
      </w:r>
    </w:p>
    <w:p w14:paraId="606A873D" w14:textId="77777777" w:rsidR="00D335A1" w:rsidRPr="00FD166F" w:rsidRDefault="00D335A1" w:rsidP="00D335A1">
      <w:pPr>
        <w:pStyle w:val="CH"/>
        <w:tabs>
          <w:tab w:val="clear" w:pos="7920"/>
        </w:tabs>
        <w:rPr>
          <w:b w:val="0"/>
        </w:rPr>
      </w:pPr>
      <w:r w:rsidRPr="00B070F5">
        <w:t xml:space="preserve">Chongqing, China, 14 – </w:t>
      </w:r>
      <w:r>
        <w:t>18</w:t>
      </w:r>
      <w:r w:rsidRPr="00B070F5">
        <w:t>th October 2019</w:t>
      </w:r>
      <w:r>
        <w:tab/>
      </w:r>
    </w:p>
    <w:p w14:paraId="71D31655" w14:textId="77777777" w:rsidR="00D335A1" w:rsidRDefault="00D335A1" w:rsidP="00D335A1">
      <w:pPr>
        <w:tabs>
          <w:tab w:val="left" w:pos="2160"/>
        </w:tabs>
        <w:rPr>
          <w:rFonts w:ascii="Arial" w:hAnsi="Arial" w:cs="Arial"/>
          <w:b/>
        </w:rPr>
      </w:pPr>
    </w:p>
    <w:p w14:paraId="4A0CBFA7" w14:textId="77777777" w:rsidR="00D335A1" w:rsidRPr="00B63C83" w:rsidRDefault="00D335A1" w:rsidP="00D335A1">
      <w:pPr>
        <w:pStyle w:val="CH"/>
        <w:rPr>
          <w:b w:val="0"/>
        </w:rPr>
      </w:pPr>
      <w:r w:rsidRPr="00B63C83">
        <w:t>Agenda item:</w:t>
      </w:r>
      <w:r w:rsidRPr="00B63C83">
        <w:tab/>
        <w:t>14</w:t>
      </w:r>
    </w:p>
    <w:p w14:paraId="646C007B" w14:textId="1256247C" w:rsidR="006227C9" w:rsidRDefault="00D335A1" w:rsidP="00725000">
      <w:pPr>
        <w:pStyle w:val="CH"/>
        <w:ind w:left="2250" w:hanging="2250"/>
      </w:pPr>
      <w:r w:rsidRPr="00B63C83">
        <w:t>Source:</w:t>
      </w:r>
      <w:r w:rsidRPr="00B63C83">
        <w:tab/>
      </w:r>
      <w:r w:rsidR="0018260C">
        <w:tab/>
      </w:r>
      <w:r w:rsidR="006227C9">
        <w:t>Federated Wireless, Charter</w:t>
      </w:r>
      <w:r w:rsidR="00CF58A3">
        <w:t xml:space="preserve"> Communications</w:t>
      </w:r>
      <w:r w:rsidR="006227C9">
        <w:t>, Comcast,</w:t>
      </w:r>
      <w:r w:rsidR="00725000">
        <w:t xml:space="preserve"> </w:t>
      </w:r>
      <w:r w:rsidR="006227C9">
        <w:t xml:space="preserve">CableLabs, </w:t>
      </w:r>
      <w:r w:rsidR="00796B64">
        <w:t>Google</w:t>
      </w:r>
    </w:p>
    <w:p w14:paraId="66213E69" w14:textId="4CA63B4F" w:rsidR="00D335A1" w:rsidRPr="00B63C83" w:rsidRDefault="006227C9" w:rsidP="00D335A1">
      <w:pPr>
        <w:pStyle w:val="CH"/>
        <w:rPr>
          <w:b w:val="0"/>
        </w:rPr>
      </w:pPr>
      <w:r>
        <w:rPr>
          <w:b w:val="0"/>
        </w:rPr>
        <w:tab/>
      </w:r>
    </w:p>
    <w:p w14:paraId="24642CB2" w14:textId="5C191AAC" w:rsidR="00D335A1" w:rsidRPr="001C033C" w:rsidRDefault="00D335A1" w:rsidP="001C033C">
      <w:pPr>
        <w:pStyle w:val="CH"/>
        <w:ind w:left="2268" w:hanging="2268"/>
      </w:pPr>
      <w:r w:rsidRPr="00B63C83">
        <w:rPr>
          <w:lang w:val="de-DE"/>
        </w:rPr>
        <w:t>Title:</w:t>
      </w:r>
      <w:r w:rsidRPr="00B63C83">
        <w:rPr>
          <w:lang w:val="de-DE"/>
        </w:rPr>
        <w:tab/>
      </w:r>
      <w:r w:rsidR="001C033C" w:rsidRPr="001C033C">
        <w:t xml:space="preserve">LTE/NR 48/n48 </w:t>
      </w:r>
      <w:r w:rsidR="006227C9">
        <w:t xml:space="preserve">5G NR NSA </w:t>
      </w:r>
      <w:r w:rsidR="001C033C" w:rsidRPr="001C033C">
        <w:t xml:space="preserve">frequency </w:t>
      </w:r>
      <w:r w:rsidR="006227C9">
        <w:t>combinations</w:t>
      </w:r>
    </w:p>
    <w:p w14:paraId="32136761" w14:textId="77777777" w:rsidR="00D335A1" w:rsidRPr="00B63C83" w:rsidRDefault="00D335A1" w:rsidP="00D335A1">
      <w:pPr>
        <w:pStyle w:val="CH"/>
      </w:pPr>
      <w:r w:rsidRPr="00B63C83">
        <w:t>WI/SI:</w:t>
      </w:r>
      <w:r w:rsidRPr="00B63C83">
        <w:tab/>
        <w:t>new WID</w:t>
      </w:r>
    </w:p>
    <w:p w14:paraId="2D71CF5A" w14:textId="77777777" w:rsidR="00D335A1" w:rsidRPr="00B63C83" w:rsidRDefault="00D335A1" w:rsidP="00D335A1">
      <w:pPr>
        <w:pStyle w:val="CH"/>
        <w:rPr>
          <w:b w:val="0"/>
        </w:rPr>
      </w:pPr>
      <w:r w:rsidRPr="00B63C83">
        <w:t>Release:</w:t>
      </w:r>
      <w:r w:rsidRPr="00B63C83">
        <w:tab/>
        <w:t>Rel-16</w:t>
      </w:r>
    </w:p>
    <w:p w14:paraId="022C84BE" w14:textId="77777777" w:rsidR="00D335A1" w:rsidRDefault="00D335A1" w:rsidP="00D335A1">
      <w:pPr>
        <w:pStyle w:val="CH"/>
      </w:pPr>
      <w:r w:rsidRPr="00B63C83">
        <w:t>Document for:</w:t>
      </w:r>
      <w:r w:rsidRPr="00B63C83">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8C7EE3C" w14:textId="1369026E" w:rsidR="003567CE" w:rsidRPr="008A383D" w:rsidRDefault="003567CE" w:rsidP="0018260C">
      <w:pPr>
        <w:jc w:val="both"/>
      </w:pPr>
      <w:r w:rsidRPr="008A383D">
        <w:t>On April 17, 2015, the Commission adopted a Report and Order that established a new Citizens Broadband Radio Service (CBRS) in the 3550-3700 MHz band (3.5 GHz Band)</w:t>
      </w:r>
      <w:r>
        <w:t xml:space="preserve"> [1]</w:t>
      </w:r>
      <w:r w:rsidRPr="008A383D">
        <w:t>. This was followed by the 2</w:t>
      </w:r>
      <w:r w:rsidRPr="008A383D">
        <w:rPr>
          <w:vertAlign w:val="superscript"/>
        </w:rPr>
        <w:t>nd</w:t>
      </w:r>
      <w:r w:rsidRPr="008A383D">
        <w:t xml:space="preserve"> Report and Order that was adopted on May 2, 2016 clarifying some of the rules and also adding new ones</w:t>
      </w:r>
      <w:r w:rsidR="003F383C">
        <w:t xml:space="preserve"> [2]</w:t>
      </w:r>
      <w:r w:rsidRPr="008A383D">
        <w:t xml:space="preserve">. </w:t>
      </w:r>
      <w:r>
        <w:t xml:space="preserve">Furthermore, </w:t>
      </w:r>
      <w:r>
        <w:rPr>
          <w:lang w:eastAsia="ko-KR"/>
        </w:rPr>
        <w:t>i</w:t>
      </w:r>
      <w:r w:rsidRPr="00476DD4">
        <w:rPr>
          <w:lang w:eastAsia="ko-KR"/>
        </w:rPr>
        <w:t>n its 3rd Part 96 R&amp;O [</w:t>
      </w:r>
      <w:r w:rsidR="003F383C">
        <w:rPr>
          <w:lang w:eastAsia="ko-KR"/>
        </w:rPr>
        <w:t>3]</w:t>
      </w:r>
      <w:r w:rsidRPr="00476DD4">
        <w:rPr>
          <w:lang w:eastAsia="ko-KR"/>
        </w:rPr>
        <w:t xml:space="preserve">, FCC </w:t>
      </w:r>
      <w:r>
        <w:rPr>
          <w:lang w:eastAsia="ko-KR"/>
        </w:rPr>
        <w:t xml:space="preserve">made more </w:t>
      </w:r>
      <w:r w:rsidRPr="00476DD4">
        <w:rPr>
          <w:lang w:eastAsia="ko-KR"/>
        </w:rPr>
        <w:t>modif</w:t>
      </w:r>
      <w:r>
        <w:rPr>
          <w:lang w:eastAsia="ko-KR"/>
        </w:rPr>
        <w:t>ication and clarification on the band.</w:t>
      </w:r>
    </w:p>
    <w:p w14:paraId="0CD3C043" w14:textId="79C68C1F" w:rsidR="00272C6A" w:rsidRDefault="003F383C" w:rsidP="0018260C">
      <w:pPr>
        <w:jc w:val="both"/>
        <w:rPr>
          <w:lang w:eastAsia="ko-KR"/>
        </w:rPr>
      </w:pPr>
      <w:r>
        <w:rPr>
          <w:lang w:eastAsia="ko-KR"/>
        </w:rPr>
        <w:t>T</w:t>
      </w:r>
      <w:r w:rsidR="008249B8">
        <w:rPr>
          <w:lang w:eastAsia="ko-KR"/>
        </w:rPr>
        <w:t>his band provides a contiguous 150MHz to be shared among operators with license for mobile broadband services</w:t>
      </w:r>
      <w:r w:rsidR="002F0EF1">
        <w:rPr>
          <w:lang w:eastAsia="ko-KR"/>
        </w:rPr>
        <w:t>, and enterprise and private network providers</w:t>
      </w:r>
      <w:r w:rsidR="008249B8">
        <w:rPr>
          <w:lang w:eastAsia="ko-KR"/>
        </w:rPr>
        <w:t xml:space="preserve">. </w:t>
      </w:r>
      <w:r w:rsidR="002F0EF1">
        <w:rPr>
          <w:lang w:eastAsia="ko-KR"/>
        </w:rPr>
        <w:t xml:space="preserve">This band is different from licensed band where a </w:t>
      </w:r>
      <w:r w:rsidR="008249B8">
        <w:rPr>
          <w:lang w:eastAsia="ko-KR"/>
        </w:rPr>
        <w:t xml:space="preserve">particular </w:t>
      </w:r>
      <w:r w:rsidR="002F0EF1">
        <w:rPr>
          <w:lang w:eastAsia="ko-KR"/>
        </w:rPr>
        <w:t xml:space="preserve">range of </w:t>
      </w:r>
      <w:r w:rsidR="008249B8">
        <w:rPr>
          <w:lang w:eastAsia="ko-KR"/>
        </w:rPr>
        <w:t xml:space="preserve">spectrum </w:t>
      </w:r>
      <w:r w:rsidR="002F0EF1">
        <w:rPr>
          <w:lang w:eastAsia="ko-KR"/>
        </w:rPr>
        <w:t>may be a</w:t>
      </w:r>
      <w:r w:rsidR="008249B8">
        <w:rPr>
          <w:lang w:eastAsia="ko-KR"/>
        </w:rPr>
        <w:t xml:space="preserve">llocated to a particular operator. </w:t>
      </w:r>
      <w:r w:rsidR="002F0EF1">
        <w:rPr>
          <w:lang w:eastAsia="ko-KR"/>
        </w:rPr>
        <w:t xml:space="preserve">It is also different from unlicensed </w:t>
      </w:r>
      <w:r w:rsidR="008249B8">
        <w:rPr>
          <w:lang w:eastAsia="ko-KR"/>
        </w:rPr>
        <w:t>band</w:t>
      </w:r>
      <w:r w:rsidR="002F0EF1">
        <w:rPr>
          <w:lang w:eastAsia="ko-KR"/>
        </w:rPr>
        <w:t xml:space="preserve">, in which users are accessing the band only based upon their own sensing of empty channels. In this band. Permission is required from Spectrum Access System (SAS) for </w:t>
      </w:r>
      <w:r w:rsidR="00272C6A">
        <w:rPr>
          <w:lang w:eastAsia="ko-KR"/>
        </w:rPr>
        <w:t>device operating as AP, eNB or gNB (referred to as Citizen Broadband Service Device or CBSD, regardless of their maximum permitted EIRP), or any fixed end user device (EUD) whose maximum permitted EIRP per FCC certification is more than 23 dBm/10MHz. No mobile EUD with maximum permitted EIRP beyond 23 dBm/10MHz is allowed in this band. End user devices (fixed or mobile) with maximum permitted EIRP less than or equal 23 dBm/10MHz do not need SAS permission to transmit in the band, provided that they meet certain part 96 requirement [</w:t>
      </w:r>
      <w:r>
        <w:rPr>
          <w:lang w:eastAsia="ko-KR"/>
        </w:rPr>
        <w:t>1</w:t>
      </w:r>
      <w:r w:rsidR="00272C6A">
        <w:rPr>
          <w:lang w:eastAsia="ko-KR"/>
        </w:rPr>
        <w:t>,</w:t>
      </w:r>
      <w:r>
        <w:rPr>
          <w:lang w:eastAsia="ko-KR"/>
        </w:rPr>
        <w:t>2</w:t>
      </w:r>
      <w:r w:rsidR="00272C6A">
        <w:rPr>
          <w:lang w:eastAsia="ko-KR"/>
        </w:rPr>
        <w:t>,</w:t>
      </w:r>
      <w:r>
        <w:rPr>
          <w:lang w:eastAsia="ko-KR"/>
        </w:rPr>
        <w:t>3</w:t>
      </w:r>
      <w:r w:rsidR="00272C6A">
        <w:rPr>
          <w:lang w:eastAsia="ko-KR"/>
        </w:rPr>
        <w:t xml:space="preserve">].   </w:t>
      </w:r>
    </w:p>
    <w:p w14:paraId="79DC01F3" w14:textId="33BE9591" w:rsidR="00272C6A" w:rsidRPr="0018260C" w:rsidRDefault="00272C6A" w:rsidP="0018260C">
      <w:pPr>
        <w:jc w:val="both"/>
        <w:rPr>
          <w:lang w:eastAsia="ko-KR"/>
        </w:rPr>
      </w:pPr>
      <w:r w:rsidRPr="0018260C">
        <w:rPr>
          <w:lang w:eastAsia="ko-KR"/>
        </w:rPr>
        <w:t>In its 3rd Part 96 R&amp;O [</w:t>
      </w:r>
      <w:r w:rsidR="003F383C">
        <w:rPr>
          <w:lang w:eastAsia="ko-KR"/>
        </w:rPr>
        <w:t>3</w:t>
      </w:r>
      <w:r w:rsidRPr="0018260C">
        <w:rPr>
          <w:lang w:eastAsia="ko-KR"/>
        </w:rPr>
        <w:t xml:space="preserve">], FCC modified OOBE and SEM requirements for UEs implementing CBRS band as shown in figure 1. The new requirements are now more relaxed since the in-band SEM requirement is no longer -40dBm/MHz for frequencies 10MHz away from the channel edge. The SEM mask now extends the -13dBm/MHz region to 1 full channel BW away from the channel edge before falling to -25dBm/MHz for the remainder of frequencies within the CBRS band. </w:t>
      </w:r>
    </w:p>
    <w:p w14:paraId="0843C011" w14:textId="77777777" w:rsidR="00272C6A" w:rsidRDefault="00272C6A" w:rsidP="00272C6A">
      <w:pPr>
        <w:rPr>
          <w:rFonts w:ascii="Arial" w:hAnsi="Arial" w:cs="Arial"/>
        </w:rPr>
      </w:pPr>
    </w:p>
    <w:p w14:paraId="2A2BF829" w14:textId="5573D17F" w:rsidR="00272C6A" w:rsidRDefault="00485124" w:rsidP="00272C6A">
      <w:pPr>
        <w:rPr>
          <w:rFonts w:ascii="Arial" w:hAnsi="Arial" w:cs="Arial"/>
        </w:rPr>
      </w:pPr>
      <w:r>
        <w:rPr>
          <w:rFonts w:ascii="Arial" w:hAnsi="Arial" w:cs="Arial"/>
        </w:rPr>
        <w:lastRenderedPageBreak/>
        <w:fldChar w:fldCharType="begin"/>
      </w:r>
      <w:r>
        <w:rPr>
          <w:rFonts w:ascii="Arial" w:hAnsi="Arial" w:cs="Arial"/>
        </w:rPr>
        <w:instrText xml:space="preserve"> INCLUDEPICTURE  "cid:image001.png@01D46B7D.B1E3FE20" \* MERGEFORMATINET </w:instrText>
      </w:r>
      <w:r>
        <w:rPr>
          <w:rFonts w:ascii="Arial" w:hAnsi="Arial" w:cs="Arial"/>
        </w:rPr>
        <w:fldChar w:fldCharType="separate"/>
      </w:r>
      <w:r w:rsidR="003D6916">
        <w:rPr>
          <w:rFonts w:ascii="Arial" w:hAnsi="Arial" w:cs="Arial"/>
        </w:rPr>
        <w:fldChar w:fldCharType="begin"/>
      </w:r>
      <w:r w:rsidR="003D6916">
        <w:rPr>
          <w:rFonts w:ascii="Arial" w:hAnsi="Arial" w:cs="Arial"/>
        </w:rPr>
        <w:instrText xml:space="preserve"> INCLUDEPICTURE  "cid:image001.png@01D46B7D.B1E3FE20" \* MERGEFORMATINET </w:instrText>
      </w:r>
      <w:r w:rsidR="003D6916">
        <w:rPr>
          <w:rFonts w:ascii="Arial" w:hAnsi="Arial" w:cs="Arial"/>
        </w:rPr>
        <w:fldChar w:fldCharType="separate"/>
      </w:r>
      <w:r w:rsidR="00F154A9">
        <w:rPr>
          <w:rFonts w:ascii="Arial" w:hAnsi="Arial" w:cs="Arial"/>
        </w:rPr>
        <w:fldChar w:fldCharType="begin"/>
      </w:r>
      <w:r w:rsidR="00F154A9">
        <w:rPr>
          <w:rFonts w:ascii="Arial" w:hAnsi="Arial" w:cs="Arial"/>
        </w:rPr>
        <w:instrText xml:space="preserve"> INCLUDEPICTURE  "cid:image001.png@01D46B7D.B1E3FE20" \* MERGEFORMATINET </w:instrText>
      </w:r>
      <w:r w:rsidR="00F154A9">
        <w:rPr>
          <w:rFonts w:ascii="Arial" w:hAnsi="Arial" w:cs="Arial"/>
        </w:rPr>
        <w:fldChar w:fldCharType="separate"/>
      </w:r>
      <w:r w:rsidR="00DA3AAA">
        <w:rPr>
          <w:rFonts w:ascii="Arial" w:hAnsi="Arial" w:cs="Arial"/>
        </w:rPr>
        <w:fldChar w:fldCharType="begin"/>
      </w:r>
      <w:r w:rsidR="00DA3AAA">
        <w:rPr>
          <w:rFonts w:ascii="Arial" w:hAnsi="Arial" w:cs="Arial"/>
        </w:rPr>
        <w:instrText xml:space="preserve"> INCLUDEPICTURE  "cid:image001.png@01D46B7D.B1E3FE20" \* MERGEFORMATINET </w:instrText>
      </w:r>
      <w:r w:rsidR="00DA3AAA">
        <w:rPr>
          <w:rFonts w:ascii="Arial" w:hAnsi="Arial" w:cs="Arial"/>
        </w:rPr>
        <w:fldChar w:fldCharType="separate"/>
      </w:r>
      <w:r w:rsidR="005B5C84">
        <w:rPr>
          <w:rFonts w:ascii="Arial" w:hAnsi="Arial" w:cs="Arial"/>
        </w:rPr>
        <w:fldChar w:fldCharType="begin"/>
      </w:r>
      <w:r w:rsidR="005B5C84">
        <w:rPr>
          <w:rFonts w:ascii="Arial" w:hAnsi="Arial" w:cs="Arial"/>
        </w:rPr>
        <w:instrText xml:space="preserve"> INCLUDEPICTURE  "cid:image001.png@01D46B7D.B1E3FE20" \* MERGEFORMATINET </w:instrText>
      </w:r>
      <w:r w:rsidR="005B5C84">
        <w:rPr>
          <w:rFonts w:ascii="Arial" w:hAnsi="Arial" w:cs="Arial"/>
        </w:rPr>
        <w:fldChar w:fldCharType="separate"/>
      </w:r>
      <w:r w:rsidR="003F729A">
        <w:rPr>
          <w:rFonts w:ascii="Arial" w:hAnsi="Arial" w:cs="Arial"/>
        </w:rPr>
        <w:fldChar w:fldCharType="begin"/>
      </w:r>
      <w:r w:rsidR="003F729A">
        <w:rPr>
          <w:rFonts w:ascii="Arial" w:hAnsi="Arial" w:cs="Arial"/>
        </w:rPr>
        <w:instrText xml:space="preserve"> INCLUDEPICTURE  "cid:image001.png@01D46B7D.B1E3FE20" \* MERGEFORMATINET </w:instrText>
      </w:r>
      <w:r w:rsidR="003F729A">
        <w:rPr>
          <w:rFonts w:ascii="Arial" w:hAnsi="Arial" w:cs="Arial"/>
        </w:rPr>
        <w:fldChar w:fldCharType="separate"/>
      </w:r>
      <w:r w:rsidR="00CE0C34">
        <w:rPr>
          <w:rFonts w:ascii="Arial" w:hAnsi="Arial" w:cs="Arial"/>
        </w:rPr>
        <w:fldChar w:fldCharType="begin"/>
      </w:r>
      <w:r w:rsidR="00CE0C34">
        <w:rPr>
          <w:rFonts w:ascii="Arial" w:hAnsi="Arial" w:cs="Arial"/>
        </w:rPr>
        <w:instrText xml:space="preserve"> INCLUDEPICTURE  "cid:image001.png@01D46B7D.B1E3FE20" \* MERGEFORMATINET </w:instrText>
      </w:r>
      <w:r w:rsidR="00CE0C34">
        <w:rPr>
          <w:rFonts w:ascii="Arial" w:hAnsi="Arial" w:cs="Arial"/>
        </w:rPr>
        <w:fldChar w:fldCharType="separate"/>
      </w:r>
      <w:r w:rsidR="00721D73">
        <w:rPr>
          <w:rFonts w:ascii="Arial" w:hAnsi="Arial" w:cs="Arial"/>
        </w:rPr>
        <w:fldChar w:fldCharType="begin"/>
      </w:r>
      <w:r w:rsidR="00721D73">
        <w:rPr>
          <w:rFonts w:ascii="Arial" w:hAnsi="Arial" w:cs="Arial"/>
        </w:rPr>
        <w:instrText xml:space="preserve"> </w:instrText>
      </w:r>
      <w:r w:rsidR="00721D73">
        <w:rPr>
          <w:rFonts w:ascii="Arial" w:hAnsi="Arial" w:cs="Arial"/>
        </w:rPr>
        <w:instrText>INCLUDEPICTURE  "cid:image001.png@01D46B7D.B1E3FE20" \* MERGEFORMATINET</w:instrText>
      </w:r>
      <w:r w:rsidR="00721D73">
        <w:rPr>
          <w:rFonts w:ascii="Arial" w:hAnsi="Arial" w:cs="Arial"/>
        </w:rPr>
        <w:instrText xml:space="preserve"> </w:instrText>
      </w:r>
      <w:r w:rsidR="00721D73">
        <w:rPr>
          <w:rFonts w:ascii="Arial" w:hAnsi="Arial" w:cs="Arial"/>
        </w:rPr>
        <w:fldChar w:fldCharType="separate"/>
      </w:r>
      <w:r w:rsidR="00D42091">
        <w:rPr>
          <w:rFonts w:ascii="Arial" w:hAnsi="Arial" w:cs="Arial"/>
        </w:rPr>
        <w:pict w14:anchorId="1A02D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0.75pt;visibility:visible">
            <v:imagedata r:id="rId9" r:href="rId10"/>
          </v:shape>
        </w:pict>
      </w:r>
      <w:r w:rsidR="00721D73">
        <w:rPr>
          <w:rFonts w:ascii="Arial" w:hAnsi="Arial" w:cs="Arial"/>
        </w:rPr>
        <w:fldChar w:fldCharType="end"/>
      </w:r>
      <w:r w:rsidR="00CE0C34">
        <w:rPr>
          <w:rFonts w:ascii="Arial" w:hAnsi="Arial" w:cs="Arial"/>
        </w:rPr>
        <w:fldChar w:fldCharType="end"/>
      </w:r>
      <w:r w:rsidR="003F729A">
        <w:rPr>
          <w:rFonts w:ascii="Arial" w:hAnsi="Arial" w:cs="Arial"/>
        </w:rPr>
        <w:fldChar w:fldCharType="end"/>
      </w:r>
      <w:r w:rsidR="005B5C84">
        <w:rPr>
          <w:rFonts w:ascii="Arial" w:hAnsi="Arial" w:cs="Arial"/>
        </w:rPr>
        <w:fldChar w:fldCharType="end"/>
      </w:r>
      <w:r w:rsidR="00DA3AAA">
        <w:rPr>
          <w:rFonts w:ascii="Arial" w:hAnsi="Arial" w:cs="Arial"/>
        </w:rPr>
        <w:fldChar w:fldCharType="end"/>
      </w:r>
      <w:r w:rsidR="00F154A9">
        <w:rPr>
          <w:rFonts w:ascii="Arial" w:hAnsi="Arial" w:cs="Arial"/>
        </w:rPr>
        <w:fldChar w:fldCharType="end"/>
      </w:r>
      <w:r w:rsidR="003D6916">
        <w:rPr>
          <w:rFonts w:ascii="Arial" w:hAnsi="Arial" w:cs="Arial"/>
        </w:rPr>
        <w:fldChar w:fldCharType="end"/>
      </w:r>
      <w:r>
        <w:rPr>
          <w:rFonts w:ascii="Arial" w:hAnsi="Arial" w:cs="Arial"/>
        </w:rPr>
        <w:fldChar w:fldCharType="end"/>
      </w:r>
    </w:p>
    <w:p w14:paraId="5738D724" w14:textId="53EE19A7" w:rsidR="00595CB5" w:rsidRPr="00DB3DD3" w:rsidRDefault="00595CB5" w:rsidP="00E548BD">
      <w:pPr>
        <w:ind w:left="2250" w:right="1901"/>
        <w:jc w:val="center"/>
        <w:rPr>
          <w:i/>
          <w:iCs/>
          <w:color w:val="FF0000"/>
        </w:rPr>
      </w:pPr>
      <w:r w:rsidRPr="00DB3DD3">
        <w:rPr>
          <w:i/>
          <w:iCs/>
        </w:rPr>
        <w:t>Figure 1: Part 96 OOBE and SEM for CBSDs and EUDs</w:t>
      </w:r>
    </w:p>
    <w:p w14:paraId="781CFC80" w14:textId="77777777" w:rsidR="00272C6A" w:rsidRDefault="00272C6A" w:rsidP="008249B8">
      <w:pPr>
        <w:jc w:val="both"/>
        <w:rPr>
          <w:lang w:eastAsia="ko-KR"/>
        </w:rPr>
      </w:pPr>
    </w:p>
    <w:p w14:paraId="69253FA6" w14:textId="1728C7DF" w:rsidR="000B53ED" w:rsidRDefault="000B53ED" w:rsidP="008249B8">
      <w:pPr>
        <w:jc w:val="both"/>
        <w:rPr>
          <w:lang w:eastAsia="ko-KR"/>
        </w:rPr>
      </w:pPr>
      <w:r>
        <w:rPr>
          <w:lang w:eastAsia="ko-KR"/>
        </w:rPr>
        <w:t xml:space="preserve">As depicted in Figure 2, </w:t>
      </w:r>
      <w:r w:rsidR="00272C6A">
        <w:rPr>
          <w:lang w:eastAsia="ko-KR"/>
        </w:rPr>
        <w:t xml:space="preserve">SAS shall </w:t>
      </w:r>
      <w:r>
        <w:rPr>
          <w:lang w:eastAsia="ko-KR"/>
        </w:rPr>
        <w:t>protect the following incumbents from the aggregate interference from all CBSDs and high power EUDs according to the rules defined in [</w:t>
      </w:r>
      <w:r w:rsidR="003F383C">
        <w:rPr>
          <w:lang w:eastAsia="ko-KR"/>
        </w:rPr>
        <w:t>1,</w:t>
      </w:r>
      <w:r>
        <w:rPr>
          <w:lang w:eastAsia="ko-KR"/>
        </w:rPr>
        <w:t xml:space="preserve">2,3]. </w:t>
      </w:r>
    </w:p>
    <w:p w14:paraId="214F58AA" w14:textId="4CBC4F95" w:rsidR="000B53ED" w:rsidRDefault="000B53ED" w:rsidP="0018260C">
      <w:pPr>
        <w:pStyle w:val="ListParagraph"/>
        <w:numPr>
          <w:ilvl w:val="0"/>
          <w:numId w:val="11"/>
        </w:numPr>
        <w:jc w:val="both"/>
        <w:rPr>
          <w:lang w:eastAsia="ko-KR"/>
        </w:rPr>
      </w:pPr>
      <w:r>
        <w:rPr>
          <w:lang w:eastAsia="ko-KR"/>
        </w:rPr>
        <w:t>Federal Radars (coastal and inland) mostly within 3550-3650 MHz range and in a few inland radars in 3550-3700 MHz</w:t>
      </w:r>
    </w:p>
    <w:p w14:paraId="4FDA9F83" w14:textId="77777777" w:rsidR="000B53ED" w:rsidRDefault="000B53ED" w:rsidP="0018260C">
      <w:pPr>
        <w:pStyle w:val="ListParagraph"/>
        <w:numPr>
          <w:ilvl w:val="0"/>
          <w:numId w:val="11"/>
        </w:numPr>
        <w:jc w:val="both"/>
        <w:rPr>
          <w:lang w:eastAsia="ko-KR"/>
        </w:rPr>
      </w:pPr>
      <w:r>
        <w:rPr>
          <w:lang w:eastAsia="ko-KR"/>
        </w:rPr>
        <w:t xml:space="preserve">Fixed Satellite Services (FSS) in some spectrum range within 3600-3700 MHz </w:t>
      </w:r>
    </w:p>
    <w:p w14:paraId="6F45E2C3" w14:textId="68BF3B3D" w:rsidR="000B53ED" w:rsidRDefault="000B53ED" w:rsidP="0018260C">
      <w:pPr>
        <w:pStyle w:val="ListParagraph"/>
        <w:numPr>
          <w:ilvl w:val="0"/>
          <w:numId w:val="11"/>
        </w:numPr>
        <w:jc w:val="both"/>
        <w:rPr>
          <w:lang w:eastAsia="ko-KR"/>
        </w:rPr>
      </w:pPr>
      <w:r>
        <w:rPr>
          <w:lang w:eastAsia="ko-KR"/>
        </w:rPr>
        <w:t>Grandfather Wireless Protectio0n Zones (GWPZ) in some spectrum range within 3650-3700 MHz</w:t>
      </w:r>
    </w:p>
    <w:p w14:paraId="0B507A0A" w14:textId="5116BCBB" w:rsidR="000B53ED" w:rsidRDefault="000B53ED" w:rsidP="0018260C">
      <w:pPr>
        <w:pStyle w:val="ListParagraph"/>
        <w:numPr>
          <w:ilvl w:val="0"/>
          <w:numId w:val="11"/>
        </w:numPr>
        <w:jc w:val="both"/>
        <w:rPr>
          <w:lang w:eastAsia="ko-KR"/>
        </w:rPr>
      </w:pPr>
      <w:r>
        <w:rPr>
          <w:lang w:eastAsia="ko-KR"/>
        </w:rPr>
        <w:t>Priority Access License (PAL) in some spectrum range within 3550-3650 MHz</w:t>
      </w:r>
    </w:p>
    <w:p w14:paraId="7053453F" w14:textId="5E279CE5" w:rsidR="000B53ED" w:rsidRDefault="000B53ED" w:rsidP="0018260C">
      <w:pPr>
        <w:pStyle w:val="ListParagraph"/>
        <w:numPr>
          <w:ilvl w:val="0"/>
          <w:numId w:val="11"/>
        </w:numPr>
        <w:jc w:val="both"/>
        <w:rPr>
          <w:lang w:eastAsia="ko-KR"/>
        </w:rPr>
      </w:pPr>
      <w:r>
        <w:rPr>
          <w:lang w:eastAsia="ko-KR"/>
        </w:rPr>
        <w:t>The sensors required to sense Federal Radar activities (ESC) within 3550-3650 MHz</w:t>
      </w:r>
    </w:p>
    <w:p w14:paraId="13759D06" w14:textId="6F4B10B9" w:rsidR="003567CE" w:rsidRDefault="000B53ED" w:rsidP="008249B8">
      <w:pPr>
        <w:jc w:val="both"/>
        <w:rPr>
          <w:lang w:eastAsia="ko-KR"/>
        </w:rPr>
      </w:pPr>
      <w:r>
        <w:rPr>
          <w:lang w:eastAsia="ko-KR"/>
        </w:rPr>
        <w:t>In addition</w:t>
      </w:r>
      <w:r w:rsidR="003567CE">
        <w:rPr>
          <w:lang w:eastAsia="ko-KR"/>
        </w:rPr>
        <w:t>, SAS may coordinate the coexistence among Generalized Authorized Access (GAA) users and/or PAL users Access, so that the spectrum is fairly and efficiently used by all US citizens.</w:t>
      </w:r>
    </w:p>
    <w:p w14:paraId="2DCD7554" w14:textId="3E1AF58D" w:rsidR="00E548BD" w:rsidRDefault="00E548BD" w:rsidP="008249B8">
      <w:pPr>
        <w:jc w:val="both"/>
        <w:rPr>
          <w:lang w:eastAsia="ko-KR"/>
        </w:rPr>
      </w:pPr>
    </w:p>
    <w:p w14:paraId="2B4AFA7D" w14:textId="7C1CA0E8" w:rsidR="00E548BD" w:rsidRDefault="00E548BD" w:rsidP="008249B8">
      <w:pPr>
        <w:jc w:val="both"/>
        <w:rPr>
          <w:lang w:eastAsia="ko-KR"/>
        </w:rPr>
      </w:pPr>
      <w:r>
        <w:rPr>
          <w:noProof/>
          <w:lang w:eastAsia="ko-KR"/>
        </w:rPr>
        <w:drawing>
          <wp:inline distT="0" distB="0" distL="0" distR="0" wp14:anchorId="6F8B7C1F" wp14:editId="29CEC307">
            <wp:extent cx="6343650" cy="971550"/>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27951" cy="984461"/>
                    </a:xfrm>
                    <a:prstGeom prst="rect">
                      <a:avLst/>
                    </a:prstGeom>
                    <a:noFill/>
                  </pic:spPr>
                </pic:pic>
              </a:graphicData>
            </a:graphic>
          </wp:inline>
        </w:drawing>
      </w:r>
    </w:p>
    <w:p w14:paraId="24DF2554" w14:textId="784DABA8" w:rsidR="00E548BD" w:rsidRPr="00DB3DD3" w:rsidRDefault="00E548BD" w:rsidP="00E548BD">
      <w:pPr>
        <w:ind w:left="2250" w:right="1901"/>
        <w:jc w:val="center"/>
        <w:rPr>
          <w:i/>
          <w:iCs/>
          <w:color w:val="FF0000"/>
        </w:rPr>
      </w:pPr>
      <w:r w:rsidRPr="00DB3DD3">
        <w:rPr>
          <w:i/>
          <w:iCs/>
        </w:rPr>
        <w:t>Figure 2: CBRS Channel Structure</w:t>
      </w:r>
    </w:p>
    <w:p w14:paraId="755516A8" w14:textId="77777777" w:rsidR="00595CB5" w:rsidRDefault="00595CB5" w:rsidP="008E7986">
      <w:r>
        <w:t xml:space="preserve">Using the dynamic nature of spectrum allocations in CBRS band, in this paper the required band combinations to address 5G NR NSA deployment in CBRS band are described. </w:t>
      </w:r>
    </w:p>
    <w:p w14:paraId="3A67921B" w14:textId="4B62136F" w:rsidR="008E7986" w:rsidRDefault="008E7986" w:rsidP="008E7986">
      <w:pPr>
        <w:pStyle w:val="Heading1"/>
      </w:pPr>
      <w:r>
        <w:t>2</w:t>
      </w:r>
      <w:r>
        <w:tab/>
      </w:r>
      <w:r w:rsidR="002805F6">
        <w:t xml:space="preserve">LTE/NR </w:t>
      </w:r>
      <w:r w:rsidR="00165C02">
        <w:t xml:space="preserve">spectrum </w:t>
      </w:r>
      <w:r w:rsidR="002805F6">
        <w:t xml:space="preserve">sharing </w:t>
      </w:r>
      <w:r w:rsidR="00355E16">
        <w:t xml:space="preserve">involving </w:t>
      </w:r>
      <w:r w:rsidR="002805F6">
        <w:t>n48</w:t>
      </w:r>
      <w:r>
        <w:t xml:space="preserve"> </w:t>
      </w:r>
    </w:p>
    <w:p w14:paraId="768C12AD" w14:textId="0AEF423B" w:rsidR="0018260C" w:rsidRDefault="0018260C" w:rsidP="0018260C">
      <w:pPr>
        <w:jc w:val="both"/>
      </w:pPr>
      <w:r>
        <w:rPr>
          <w:lang w:eastAsia="ko-KR"/>
        </w:rPr>
        <w:t xml:space="preserve">In [4], 5G NR was extended to be uses in the CBRS shared spectrum from 3550-3700 MHz in United States. </w:t>
      </w:r>
      <w:r w:rsidR="00AA2434">
        <w:rPr>
          <w:lang w:eastAsia="ko-KR"/>
        </w:rPr>
        <w:t xml:space="preserve">Both intra-band and inter-band CA, and inter-band DC operations are allowed for n48. </w:t>
      </w:r>
    </w:p>
    <w:p w14:paraId="76B577CC" w14:textId="4B17B0BE" w:rsidR="0018260C" w:rsidRDefault="0018260C" w:rsidP="0018260C">
      <w:pPr>
        <w:jc w:val="both"/>
      </w:pPr>
      <w:r>
        <w:lastRenderedPageBreak/>
        <w:t xml:space="preserve">Figures 3.a, 3.b, and 3.c, depicts all possible combinations involving CBRS spectrum. </w:t>
      </w:r>
      <w:r w:rsidR="00630F02">
        <w:t xml:space="preserve">Note that the configuration 3.c. may involve contiguous or non-contiguous b48/n48 combination. </w:t>
      </w:r>
      <w:r>
        <w:t xml:space="preserve">Moreover, it is also possible to use the configuration </w:t>
      </w:r>
      <w:r w:rsidR="00AA2434">
        <w:t xml:space="preserve">3.d to allow 5G NR PCell/PSCell/SCell configuration to operate in the same carrier as LTE PCell (See </w:t>
      </w:r>
      <w:r>
        <w:t>band n9</w:t>
      </w:r>
      <w:r w:rsidR="00AA2434">
        <w:t>0</w:t>
      </w:r>
      <w:r>
        <w:t xml:space="preserve"> [5</w:t>
      </w:r>
      <w:r w:rsidR="00595CB5">
        <w:t>]</w:t>
      </w:r>
      <w:r w:rsidR="00AA2434">
        <w:t>).</w:t>
      </w:r>
      <w:r>
        <w:t xml:space="preserve">Due to the dynamic nature of the spectrum allocation in CBRS band SAS may dynamically allocate one single BW with different sizes, or multiple channel bandwidths contiguous or non-contiguous to the CBSDs. By law, there is no guarantee that SAS always allocate a channel with a certain channel BW to a CBSD. Moreover, even though it is possible to allocate more than one channel (grant) to a CBSD, there is no guarantee that the SAS may also be able to allocate contiguous carriers to a CBSD. </w:t>
      </w:r>
    </w:p>
    <w:p w14:paraId="77440CDB" w14:textId="08AE1317" w:rsidR="00595CB5" w:rsidRDefault="00595CB5" w:rsidP="0018260C">
      <w:pPr>
        <w:jc w:val="both"/>
      </w:pPr>
    </w:p>
    <w:p w14:paraId="191F11A1" w14:textId="78E332EF" w:rsidR="00595CB5" w:rsidRDefault="004F4D90" w:rsidP="0018260C">
      <w:pPr>
        <w:jc w:val="both"/>
      </w:pPr>
      <w:r>
        <w:rPr>
          <w:noProof/>
        </w:rPr>
        <w:drawing>
          <wp:inline distT="0" distB="0" distL="0" distR="0" wp14:anchorId="220427F5" wp14:editId="1D93CC2D">
            <wp:extent cx="6153150" cy="2329161"/>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82011" cy="2340086"/>
                    </a:xfrm>
                    <a:prstGeom prst="rect">
                      <a:avLst/>
                    </a:prstGeom>
                    <a:noFill/>
                  </pic:spPr>
                </pic:pic>
              </a:graphicData>
            </a:graphic>
          </wp:inline>
        </w:drawing>
      </w:r>
    </w:p>
    <w:p w14:paraId="60DA301B" w14:textId="66E454C5" w:rsidR="004F4D90" w:rsidRPr="004F4D90" w:rsidRDefault="004F4D90" w:rsidP="00E548BD">
      <w:pPr>
        <w:ind w:left="1170" w:right="1451"/>
        <w:rPr>
          <w:i/>
          <w:iCs/>
        </w:rPr>
      </w:pPr>
      <w:r w:rsidRPr="004F4D90">
        <w:rPr>
          <w:i/>
          <w:iCs/>
        </w:rPr>
        <w:t>Figure 3: Different band combinations involving CBRS band in 5G NR NSA (a) inter-band ENDC bX/n48,  (b)inter-band ENDC b48/nX, (c) intra-band ENDC b48/n48, which could be contiguous or non-contiguous, (d) configuration</w:t>
      </w:r>
      <w:r w:rsidR="00AA2434">
        <w:rPr>
          <w:i/>
          <w:iCs/>
        </w:rPr>
        <w:t xml:space="preserve"> where NR operates in the same carrier as LTE</w:t>
      </w:r>
    </w:p>
    <w:p w14:paraId="6B83B9AA" w14:textId="77777777" w:rsidR="004F4D90" w:rsidRDefault="004F4D90" w:rsidP="0018260C">
      <w:pPr>
        <w:jc w:val="both"/>
      </w:pPr>
    </w:p>
    <w:p w14:paraId="77867DB6" w14:textId="715CDD33" w:rsidR="00485124" w:rsidRDefault="003D6916" w:rsidP="00485124">
      <w:pPr>
        <w:jc w:val="both"/>
        <w:rPr>
          <w:color w:val="000000"/>
        </w:rPr>
      </w:pPr>
      <w:r>
        <w:t>T</w:t>
      </w:r>
      <w:r w:rsidR="0018260C">
        <w:t>he users of the band include operators who already own licensed spectrum and may use a licensed LTE anchor channel (such as MNOs, or in some cases MSO), operators who do not have any existing licensed spectrum (such as some MSOs), as well as enterprise providers</w:t>
      </w:r>
      <w:r>
        <w:t>,</w:t>
      </w:r>
      <w:r w:rsidR="0018260C">
        <w:t xml:space="preserve"> private network providers</w:t>
      </w:r>
      <w:r>
        <w:t>, and the providers of Neutral Hosts,</w:t>
      </w:r>
      <w:r w:rsidR="0018260C">
        <w:t xml:space="preserve"> who do not own any licensed band to be used as LTE anchor channel for ENDC.</w:t>
      </w:r>
      <w:r w:rsidR="00485124" w:rsidRPr="00485124">
        <w:rPr>
          <w:color w:val="000000"/>
        </w:rPr>
        <w:t xml:space="preserve"> </w:t>
      </w:r>
      <w:r>
        <w:rPr>
          <w:color w:val="000000"/>
        </w:rPr>
        <w:t>For each provider, the d</w:t>
      </w:r>
      <w:r w:rsidR="00485124">
        <w:rPr>
          <w:color w:val="000000"/>
        </w:rPr>
        <w:t xml:space="preserve">eployment choice between </w:t>
      </w:r>
      <w:r>
        <w:rPr>
          <w:color w:val="000000"/>
        </w:rPr>
        <w:t xml:space="preserve">the above configurations </w:t>
      </w:r>
      <w:r w:rsidR="00485124">
        <w:rPr>
          <w:color w:val="000000"/>
        </w:rPr>
        <w:t xml:space="preserve">is driven by several technical and non-technical factors, </w:t>
      </w:r>
      <w:r>
        <w:rPr>
          <w:color w:val="000000"/>
        </w:rPr>
        <w:t xml:space="preserve">including but not limited to </w:t>
      </w:r>
      <w:r w:rsidR="00485124">
        <w:rPr>
          <w:color w:val="000000"/>
        </w:rPr>
        <w:t xml:space="preserve">deployment timing, device penetration, maturity of core solutions and operational complexities </w:t>
      </w:r>
      <w:r>
        <w:rPr>
          <w:color w:val="000000"/>
        </w:rPr>
        <w:t>associated with these configurations.</w:t>
      </w:r>
      <w:r w:rsidR="00485124">
        <w:rPr>
          <w:color w:val="000000"/>
        </w:rPr>
        <w:t xml:space="preserve"> Thus, it should be clear that band n48 </w:t>
      </w:r>
      <w:r>
        <w:rPr>
          <w:color w:val="000000"/>
        </w:rPr>
        <w:t xml:space="preserve">definition and resulting combinations (CA and DC for inter- and intra0band cases) </w:t>
      </w:r>
      <w:r w:rsidR="00485124">
        <w:rPr>
          <w:color w:val="000000"/>
        </w:rPr>
        <w:t xml:space="preserve">should </w:t>
      </w:r>
      <w:r>
        <w:rPr>
          <w:color w:val="000000"/>
        </w:rPr>
        <w:t>allow all of the above configurations. R</w:t>
      </w:r>
      <w:r w:rsidR="00485124">
        <w:rPr>
          <w:color w:val="000000"/>
        </w:rPr>
        <w:t xml:space="preserve">estricting the band to only one or the other will significantly deter adoption and investment in the band and the </w:t>
      </w:r>
      <w:r w:rsidR="008A6960">
        <w:rPr>
          <w:color w:val="000000"/>
        </w:rPr>
        <w:t>ecosystem and</w:t>
      </w:r>
      <w:r>
        <w:rPr>
          <w:color w:val="000000"/>
        </w:rPr>
        <w:t xml:space="preserve"> will be against the spirit of spectrum sharing goals intended by US Regulators</w:t>
      </w:r>
      <w:r w:rsidR="00485124">
        <w:rPr>
          <w:color w:val="000000"/>
        </w:rPr>
        <w:t xml:space="preserve">. </w:t>
      </w:r>
    </w:p>
    <w:p w14:paraId="2AC1BE2E" w14:textId="705AEEB0" w:rsidR="0018260C" w:rsidRDefault="0018260C" w:rsidP="0018260C">
      <w:pPr>
        <w:jc w:val="both"/>
      </w:pPr>
    </w:p>
    <w:p w14:paraId="65A9A1EE" w14:textId="77777777" w:rsidR="0018260C" w:rsidRDefault="0018260C" w:rsidP="00DB3DD3">
      <w:pPr>
        <w:ind w:left="1440" w:hanging="1440"/>
        <w:jc w:val="both"/>
      </w:pPr>
      <w:r w:rsidRPr="00E16B68">
        <w:rPr>
          <w:b/>
          <w:bCs/>
        </w:rPr>
        <w:t>Observation 1:</w:t>
      </w:r>
      <w:r w:rsidRPr="00E16B68">
        <w:t xml:space="preserve"> </w:t>
      </w:r>
      <w:r w:rsidRPr="009A36F0">
        <w:rPr>
          <w:i/>
          <w:iCs/>
        </w:rPr>
        <w:t>The SAS may dynamically allocate singe carrier with variable channel BWs, as well as multiple contiguous or non-contiguous channel BWs to a CBSD.</w:t>
      </w:r>
      <w:r>
        <w:t xml:space="preserve"> </w:t>
      </w:r>
    </w:p>
    <w:p w14:paraId="760C2888" w14:textId="4B7BDC7F" w:rsidR="00485124" w:rsidRDefault="00485124" w:rsidP="0018260C">
      <w:pPr>
        <w:jc w:val="both"/>
      </w:pPr>
    </w:p>
    <w:p w14:paraId="3508917C" w14:textId="3E30535E" w:rsidR="00485124" w:rsidRPr="00533891" w:rsidRDefault="00485124" w:rsidP="00DB3DD3">
      <w:pPr>
        <w:ind w:left="1440" w:hanging="1440"/>
        <w:jc w:val="both"/>
        <w:rPr>
          <w:i/>
          <w:color w:val="000000"/>
        </w:rPr>
      </w:pPr>
      <w:r w:rsidRPr="00E16B68">
        <w:rPr>
          <w:b/>
          <w:bCs/>
        </w:rPr>
        <w:t xml:space="preserve">Observation </w:t>
      </w:r>
      <w:r w:rsidR="00E16B68" w:rsidRPr="00E16B68">
        <w:rPr>
          <w:b/>
          <w:bCs/>
        </w:rPr>
        <w:t>2</w:t>
      </w:r>
      <w:r w:rsidRPr="00E16B68">
        <w:rPr>
          <w:i/>
          <w:color w:val="000000"/>
        </w:rPr>
        <w:t>:</w:t>
      </w:r>
      <w:r w:rsidRPr="00491085">
        <w:rPr>
          <w:i/>
          <w:color w:val="000000"/>
        </w:rPr>
        <w:t xml:space="preserve"> Initial</w:t>
      </w:r>
      <w:r w:rsidR="003D6916">
        <w:rPr>
          <w:i/>
          <w:color w:val="000000"/>
        </w:rPr>
        <w:t xml:space="preserve"> and subsequent </w:t>
      </w:r>
      <w:r w:rsidRPr="00491085">
        <w:rPr>
          <w:i/>
          <w:color w:val="000000"/>
        </w:rPr>
        <w:t xml:space="preserve"> CBRS deployments </w:t>
      </w:r>
      <w:r w:rsidR="003D6916">
        <w:rPr>
          <w:i/>
          <w:color w:val="000000"/>
        </w:rPr>
        <w:t>require support using either CBRS n48 alone or CBRS band in conjunction with other bands.</w:t>
      </w:r>
      <w:r w:rsidRPr="00491085">
        <w:rPr>
          <w:i/>
          <w:color w:val="000000"/>
        </w:rPr>
        <w:t xml:space="preserve"> </w:t>
      </w:r>
    </w:p>
    <w:p w14:paraId="69C6CDF9" w14:textId="77777777" w:rsidR="00485124" w:rsidRDefault="00485124" w:rsidP="0018260C">
      <w:pPr>
        <w:jc w:val="both"/>
      </w:pPr>
    </w:p>
    <w:p w14:paraId="194F3EF1" w14:textId="17CC9792" w:rsidR="000624B9" w:rsidRPr="00533891" w:rsidRDefault="000624B9" w:rsidP="000624B9">
      <w:pPr>
        <w:ind w:left="1440" w:hanging="1440"/>
        <w:jc w:val="both"/>
        <w:rPr>
          <w:i/>
          <w:color w:val="000000"/>
        </w:rPr>
      </w:pPr>
      <w:r w:rsidRPr="00E16B68">
        <w:rPr>
          <w:b/>
          <w:bCs/>
        </w:rPr>
        <w:t xml:space="preserve">Observation </w:t>
      </w:r>
      <w:r>
        <w:rPr>
          <w:b/>
          <w:bCs/>
        </w:rPr>
        <w:t>3</w:t>
      </w:r>
      <w:r w:rsidRPr="00E16B68">
        <w:rPr>
          <w:i/>
          <w:color w:val="000000"/>
        </w:rPr>
        <w:t>:</w:t>
      </w:r>
      <w:r w:rsidRPr="00491085">
        <w:rPr>
          <w:i/>
          <w:color w:val="000000"/>
        </w:rPr>
        <w:t xml:space="preserve"> </w:t>
      </w:r>
      <w:r>
        <w:rPr>
          <w:i/>
          <w:color w:val="000000"/>
        </w:rPr>
        <w:t>As one of the intended usage of CBRS band was to foster growth 5G NR deployment in United States, both the i</w:t>
      </w:r>
      <w:r w:rsidRPr="00491085">
        <w:rPr>
          <w:i/>
          <w:color w:val="000000"/>
        </w:rPr>
        <w:t xml:space="preserve">nitial </w:t>
      </w:r>
      <w:r>
        <w:rPr>
          <w:i/>
          <w:color w:val="000000"/>
        </w:rPr>
        <w:t xml:space="preserve">and subsequent </w:t>
      </w:r>
      <w:r w:rsidRPr="00491085">
        <w:rPr>
          <w:i/>
          <w:color w:val="000000"/>
        </w:rPr>
        <w:t xml:space="preserve">CBRS deployments </w:t>
      </w:r>
      <w:r>
        <w:rPr>
          <w:i/>
          <w:color w:val="000000"/>
        </w:rPr>
        <w:t>require</w:t>
      </w:r>
      <w:r w:rsidRPr="00491085">
        <w:rPr>
          <w:i/>
          <w:color w:val="000000"/>
        </w:rPr>
        <w:t xml:space="preserve"> support</w:t>
      </w:r>
      <w:r>
        <w:rPr>
          <w:i/>
          <w:color w:val="000000"/>
        </w:rPr>
        <w:t xml:space="preserve"> of employing either LTE or NR SA or various MR-DC options.</w:t>
      </w:r>
      <w:r w:rsidRPr="00491085">
        <w:rPr>
          <w:i/>
          <w:color w:val="000000"/>
        </w:rPr>
        <w:t xml:space="preserve"> </w:t>
      </w:r>
    </w:p>
    <w:p w14:paraId="62D826A4" w14:textId="77777777" w:rsidR="000624B9" w:rsidRDefault="000624B9" w:rsidP="00DB3DD3">
      <w:pPr>
        <w:ind w:left="1440" w:hanging="1440"/>
        <w:jc w:val="both"/>
      </w:pPr>
    </w:p>
    <w:p w14:paraId="615BDF18" w14:textId="4C40F245" w:rsidR="0018260C" w:rsidRPr="00E16B68" w:rsidRDefault="0018260C" w:rsidP="00DB3DD3">
      <w:pPr>
        <w:ind w:left="1440" w:hanging="1440"/>
        <w:jc w:val="both"/>
      </w:pPr>
      <w:r w:rsidRPr="00E16B68">
        <w:rPr>
          <w:b/>
          <w:bCs/>
        </w:rPr>
        <w:t>Proposal 1:</w:t>
      </w:r>
      <w:r w:rsidRPr="00E16B68">
        <w:t xml:space="preserve"> </w:t>
      </w:r>
      <w:r w:rsidRPr="00E16B68">
        <w:rPr>
          <w:i/>
          <w:iCs/>
        </w:rPr>
        <w:t xml:space="preserve">Introduce various </w:t>
      </w:r>
      <w:r w:rsidR="00AD66B1">
        <w:rPr>
          <w:i/>
          <w:iCs/>
        </w:rPr>
        <w:t xml:space="preserve">band </w:t>
      </w:r>
      <w:r w:rsidRPr="00E16B68">
        <w:rPr>
          <w:i/>
          <w:iCs/>
        </w:rPr>
        <w:t>combinations involving b48 and n48 in the Rel-16 3GPP standard.</w:t>
      </w:r>
      <w:r w:rsidRPr="00E16B68">
        <w:t xml:space="preserve"> </w:t>
      </w:r>
    </w:p>
    <w:p w14:paraId="1C8A7CAE" w14:textId="77777777" w:rsidR="0018260C" w:rsidRPr="00E16B68" w:rsidRDefault="0018260C" w:rsidP="0018260C">
      <w:pPr>
        <w:jc w:val="both"/>
      </w:pPr>
    </w:p>
    <w:p w14:paraId="07DDD457" w14:textId="77777777" w:rsidR="0018260C" w:rsidRPr="00DB3DD3" w:rsidRDefault="0018260C" w:rsidP="0018260C">
      <w:pPr>
        <w:jc w:val="both"/>
      </w:pPr>
      <w:r w:rsidRPr="00DB3DD3">
        <w:t xml:space="preserve"> In the following subsections, some examples, use cases, and standardization impacts of these different configurations are explained.</w:t>
      </w:r>
    </w:p>
    <w:p w14:paraId="72F9DE9F" w14:textId="03538C09" w:rsidR="00355E16" w:rsidRDefault="00355E16" w:rsidP="00355E16">
      <w:pPr>
        <w:pStyle w:val="Heading1"/>
        <w:ind w:left="1418"/>
      </w:pPr>
      <w:r>
        <w:t>2.1</w:t>
      </w:r>
      <w:r>
        <w:tab/>
        <w:t>LTE/NR Inter-band ENDC including n48</w:t>
      </w:r>
    </w:p>
    <w:p w14:paraId="53D114D7" w14:textId="5EB3FBDA" w:rsidR="00485124" w:rsidRPr="00E16B68" w:rsidRDefault="00485124" w:rsidP="00E16B68">
      <w:pPr>
        <w:jc w:val="both"/>
      </w:pPr>
      <w:r w:rsidRPr="00E16B68">
        <w:t xml:space="preserve">After addition </w:t>
      </w:r>
      <w:r w:rsidR="000624B9">
        <w:t xml:space="preserve">of </w:t>
      </w:r>
      <w:r w:rsidRPr="00E16B68">
        <w:t xml:space="preserve">CBRS spectrum to 5G NR (see Annex A), the </w:t>
      </w:r>
      <w:r w:rsidR="000624B9">
        <w:t xml:space="preserve">authors </w:t>
      </w:r>
      <w:r w:rsidRPr="00E16B68">
        <w:t xml:space="preserve">have requested RAN4 to define inter-band EN-DC combinations to support EN-DC combinations to leverage n48 with other bands, such as DC_71_n48 and DC_48_n71. </w:t>
      </w:r>
    </w:p>
    <w:p w14:paraId="17194D08" w14:textId="77777777" w:rsidR="00485124" w:rsidRPr="00E16B68" w:rsidRDefault="00485124" w:rsidP="00E16B68">
      <w:pPr>
        <w:jc w:val="both"/>
      </w:pPr>
      <w:r w:rsidRPr="00E16B68">
        <w:t>The amount of work required to define the inter-band EN-DC combinations should be minimal as FDD-TDD EN-DC combinations similar to these are already defined and understood.</w:t>
      </w:r>
    </w:p>
    <w:p w14:paraId="40ACE5FA" w14:textId="6B574D1B" w:rsidR="00485124" w:rsidRPr="00E16B68" w:rsidRDefault="00485124" w:rsidP="00E16B68">
      <w:pPr>
        <w:jc w:val="both"/>
      </w:pPr>
      <w:r w:rsidRPr="00E16B68">
        <w:t xml:space="preserve">As discussed in Section 2, due to the SAS spectrum allocation framework, both contiguous and non-contiguous allocations need to be supported to allow uniform deployments with each of the requested band combinations. </w:t>
      </w:r>
    </w:p>
    <w:p w14:paraId="43FF78E5" w14:textId="7812A1DE" w:rsidR="00485124" w:rsidRPr="00E16B68" w:rsidRDefault="00485124" w:rsidP="00DB3DD3">
      <w:pPr>
        <w:ind w:left="1440" w:hanging="1440"/>
        <w:jc w:val="both"/>
      </w:pPr>
      <w:r w:rsidRPr="00E16B68">
        <w:rPr>
          <w:b/>
          <w:bCs/>
        </w:rPr>
        <w:t xml:space="preserve">Proposal </w:t>
      </w:r>
      <w:r w:rsidR="00E16B68" w:rsidRPr="00E16B68">
        <w:rPr>
          <w:b/>
          <w:bCs/>
        </w:rPr>
        <w:t>2</w:t>
      </w:r>
      <w:r w:rsidRPr="00E16B68">
        <w:t>:</w:t>
      </w:r>
      <w:r w:rsidRPr="00E16B68">
        <w:tab/>
      </w:r>
      <w:r w:rsidRPr="00E16B68">
        <w:rPr>
          <w:i/>
          <w:iCs/>
        </w:rPr>
        <w:t xml:space="preserve">Introduce requested inter-band EN-DC </w:t>
      </w:r>
      <w:r w:rsidRPr="009A4890">
        <w:rPr>
          <w:i/>
          <w:iCs/>
        </w:rPr>
        <w:t>combinations</w:t>
      </w:r>
      <w:r w:rsidR="00725000">
        <w:rPr>
          <w:i/>
          <w:iCs/>
        </w:rPr>
        <w:t xml:space="preserve"> </w:t>
      </w:r>
      <w:r w:rsidRPr="00E16B68">
        <w:rPr>
          <w:i/>
          <w:iCs/>
        </w:rPr>
        <w:t>with n48.</w:t>
      </w:r>
    </w:p>
    <w:p w14:paraId="1E2733FF" w14:textId="44D982A9" w:rsidR="00193AB7" w:rsidRPr="00E16B68" w:rsidRDefault="00CF58A3" w:rsidP="00E16B68">
      <w:pPr>
        <w:jc w:val="both"/>
      </w:pPr>
      <w:r w:rsidRPr="00E16B68">
        <w:t>3GPP Rel-16 is in the process of standardizing NR Unlicensed (NR-U) [</w:t>
      </w:r>
      <w:r w:rsidR="00595CB5" w:rsidRPr="00E16B68">
        <w:t>6</w:t>
      </w:r>
      <w:r w:rsidRPr="00E16B68">
        <w:t>] for CA, DC and SA cases. As part of this work, RAN4 is expected to ratify Band n46 to allow NR-U to operate in 5GHz. It is therefore natural to</w:t>
      </w:r>
      <w:r w:rsidR="00193AB7" w:rsidRPr="00E16B68">
        <w:t xml:space="preserve"> define EN-DC combination of b48 with n46 (LTE:NR-U DC) to allow operators to utilize unlicensed spectrum (5GHz) </w:t>
      </w:r>
      <w:r w:rsidR="00E748CC" w:rsidRPr="00E16B68">
        <w:t>for</w:t>
      </w:r>
      <w:r w:rsidR="00193AB7" w:rsidRPr="00E16B68">
        <w:t xml:space="preserve"> various deployment use-cases. </w:t>
      </w:r>
      <w:r w:rsidR="00A2499C" w:rsidRPr="00E16B68">
        <w:t>This corresponds to Scenario B in [</w:t>
      </w:r>
      <w:r w:rsidR="00B02018" w:rsidRPr="00E16B68">
        <w:t>6</w:t>
      </w:r>
      <w:r w:rsidR="00A2499C" w:rsidRPr="00E16B68">
        <w:t xml:space="preserve">]. </w:t>
      </w:r>
      <w:r w:rsidR="00E748CC" w:rsidRPr="009A4890">
        <w:t>It</w:t>
      </w:r>
      <w:r w:rsidR="00193AB7" w:rsidRPr="009A4890">
        <w:t xml:space="preserve"> is expected to prioritize the b48-n46 connecting to EPC over 5GC</w:t>
      </w:r>
      <w:r w:rsidR="00193AB7" w:rsidRPr="00E16B68">
        <w:rPr>
          <w:rStyle w:val="FootnoteReference"/>
        </w:rPr>
        <w:footnoteReference w:id="1"/>
      </w:r>
      <w:r w:rsidR="00193AB7" w:rsidRPr="00E16B68">
        <w:t>.</w:t>
      </w:r>
    </w:p>
    <w:p w14:paraId="702B4292" w14:textId="7DFAB3E5" w:rsidR="00AF7DFC" w:rsidRPr="00E16B68" w:rsidRDefault="00AF7DFC" w:rsidP="00E16B68">
      <w:pPr>
        <w:jc w:val="both"/>
      </w:pPr>
      <w:r w:rsidRPr="00E16B68">
        <w:t>Upon ratification of n46, the amount of work required to define the above combination is expected to be minimal as both the involved bands are already well-studied.</w:t>
      </w:r>
    </w:p>
    <w:p w14:paraId="0ED66FBB" w14:textId="67765EC4" w:rsidR="00193AB7" w:rsidRPr="00DB3DD3" w:rsidRDefault="00193AB7" w:rsidP="00DB3DD3">
      <w:pPr>
        <w:ind w:left="1440" w:hanging="1440"/>
        <w:jc w:val="both"/>
      </w:pPr>
      <w:r w:rsidRPr="00E16B68">
        <w:rPr>
          <w:b/>
          <w:bCs/>
        </w:rPr>
        <w:t xml:space="preserve">Proposal </w:t>
      </w:r>
      <w:r w:rsidR="00E16B68" w:rsidRPr="009A4890">
        <w:rPr>
          <w:b/>
          <w:bCs/>
        </w:rPr>
        <w:t>3</w:t>
      </w:r>
      <w:r w:rsidRPr="009A4890">
        <w:rPr>
          <w:b/>
          <w:bCs/>
        </w:rPr>
        <w:t>:</w:t>
      </w:r>
      <w:r w:rsidRPr="00DB3DD3">
        <w:tab/>
      </w:r>
      <w:r w:rsidRPr="00DB3DD3">
        <w:rPr>
          <w:i/>
          <w:iCs/>
        </w:rPr>
        <w:t xml:space="preserve">Introduce </w:t>
      </w:r>
      <w:r w:rsidR="00B02018" w:rsidRPr="00DB3DD3">
        <w:rPr>
          <w:i/>
          <w:iCs/>
        </w:rPr>
        <w:t xml:space="preserve">in RAN#93 </w:t>
      </w:r>
      <w:r w:rsidR="00B3291B" w:rsidRPr="00DB3DD3">
        <w:rPr>
          <w:i/>
          <w:iCs/>
        </w:rPr>
        <w:t>various</w:t>
      </w:r>
      <w:r w:rsidRPr="00DB3DD3">
        <w:rPr>
          <w:i/>
          <w:iCs/>
        </w:rPr>
        <w:t xml:space="preserve"> EN-DC combination</w:t>
      </w:r>
      <w:r w:rsidR="00B3291B" w:rsidRPr="00DB3DD3">
        <w:rPr>
          <w:i/>
          <w:iCs/>
        </w:rPr>
        <w:t>s</w:t>
      </w:r>
      <w:r w:rsidRPr="00DB3DD3">
        <w:rPr>
          <w:i/>
          <w:iCs/>
        </w:rPr>
        <w:t xml:space="preserve"> </w:t>
      </w:r>
      <w:r w:rsidR="00B3291B" w:rsidRPr="00DB3DD3">
        <w:rPr>
          <w:i/>
          <w:iCs/>
        </w:rPr>
        <w:t xml:space="preserve">for </w:t>
      </w:r>
      <w:r w:rsidRPr="00DB3DD3">
        <w:rPr>
          <w:i/>
          <w:iCs/>
        </w:rPr>
        <w:t>contiguous and non-contiguous</w:t>
      </w:r>
      <w:r w:rsidR="000E2FBD" w:rsidRPr="00DB3DD3">
        <w:rPr>
          <w:i/>
          <w:iCs/>
        </w:rPr>
        <w:t xml:space="preserve"> carriers</w:t>
      </w:r>
      <w:r w:rsidR="00B3291B" w:rsidRPr="00DB3DD3">
        <w:rPr>
          <w:i/>
          <w:iCs/>
        </w:rPr>
        <w:t xml:space="preserve"> for b48-n46</w:t>
      </w:r>
      <w:r w:rsidRPr="00DB3DD3">
        <w:rPr>
          <w:i/>
          <w:iCs/>
        </w:rPr>
        <w:t>.</w:t>
      </w:r>
    </w:p>
    <w:p w14:paraId="6FEE3B64" w14:textId="5462C6C2" w:rsidR="00355E16" w:rsidRDefault="00355E16" w:rsidP="00355E16">
      <w:pPr>
        <w:pStyle w:val="Heading1"/>
        <w:ind w:left="1418"/>
      </w:pPr>
      <w:r>
        <w:t>2.2</w:t>
      </w:r>
      <w:r>
        <w:tab/>
        <w:t>LTE/NR Intra-band EN</w:t>
      </w:r>
      <w:r w:rsidR="00AF7DFC">
        <w:t>-</w:t>
      </w:r>
      <w:r>
        <w:t>DC b48/n48</w:t>
      </w:r>
    </w:p>
    <w:p w14:paraId="183235F9" w14:textId="14FE173C" w:rsidR="00F3419A" w:rsidRPr="005323B7" w:rsidRDefault="00B02018" w:rsidP="00F3419A">
      <w:pPr>
        <w:jc w:val="both"/>
        <w:rPr>
          <w:color w:val="000000"/>
        </w:rPr>
      </w:pPr>
      <w:r w:rsidRPr="005323B7">
        <w:rPr>
          <w:color w:val="000000" w:themeColor="text1"/>
        </w:rPr>
        <w:t xml:space="preserve">Initial service launch in CBRS spectrum has already started and is expected to expand in 2020. At such time, various 5G (EN-DC) deployments are already expected to be in a commercially mature state. For many mobile broadband services, enterprise, and private network providers wishing to launch cellular services in the CBRS spectrum, it may be the only spectrum available to such providers. </w:t>
      </w:r>
      <w:r w:rsidR="00485124" w:rsidRPr="005323B7">
        <w:rPr>
          <w:color w:val="000000" w:themeColor="text1"/>
        </w:rPr>
        <w:t xml:space="preserve">In the early phase of deployment, </w:t>
      </w:r>
      <w:r w:rsidRPr="005323B7">
        <w:rPr>
          <w:color w:val="000000" w:themeColor="text1"/>
        </w:rPr>
        <w:t>the only viable 5G upgrade path for such UEs would be to allow EN-DC operation within the CBRS band itself.</w:t>
      </w:r>
      <w:r w:rsidR="00F3419A" w:rsidRPr="005323B7">
        <w:rPr>
          <w:color w:val="000000" w:themeColor="text1"/>
        </w:rPr>
        <w:t xml:space="preserve"> </w:t>
      </w:r>
      <w:r w:rsidR="00F3419A" w:rsidRPr="005323B7">
        <w:rPr>
          <w:color w:val="000000"/>
        </w:rPr>
        <w:t xml:space="preserve">As discussed in Section 2, the uncertainty of SAS based channel assignment requires both contiguous and non-contiguous operations would to be required to be supported. </w:t>
      </w:r>
    </w:p>
    <w:p w14:paraId="594D4336" w14:textId="6B32ED76" w:rsidR="00F3419A" w:rsidRPr="005323B7" w:rsidRDefault="00F3419A" w:rsidP="00DB3DD3">
      <w:pPr>
        <w:ind w:left="1440" w:hanging="1440"/>
        <w:jc w:val="both"/>
        <w:rPr>
          <w:b/>
          <w:color w:val="000000"/>
        </w:rPr>
      </w:pPr>
      <w:r w:rsidRPr="005323B7">
        <w:rPr>
          <w:b/>
          <w:color w:val="000000"/>
        </w:rPr>
        <w:t xml:space="preserve">Proposal </w:t>
      </w:r>
      <w:r w:rsidR="009A4890" w:rsidRPr="005323B7">
        <w:rPr>
          <w:b/>
          <w:color w:val="000000"/>
        </w:rPr>
        <w:t>4</w:t>
      </w:r>
      <w:r w:rsidRPr="005323B7">
        <w:rPr>
          <w:b/>
          <w:color w:val="000000"/>
        </w:rPr>
        <w:t xml:space="preserve">: </w:t>
      </w:r>
      <w:r w:rsidRPr="005323B7">
        <w:rPr>
          <w:bCs/>
          <w:i/>
          <w:iCs/>
          <w:color w:val="000000"/>
        </w:rPr>
        <w:t xml:space="preserve">Introduce </w:t>
      </w:r>
      <w:r w:rsidR="000624B9">
        <w:rPr>
          <w:bCs/>
          <w:i/>
          <w:iCs/>
          <w:color w:val="000000"/>
        </w:rPr>
        <w:t>various combinations</w:t>
      </w:r>
      <w:r w:rsidR="000624B9" w:rsidRPr="005323B7">
        <w:rPr>
          <w:bCs/>
          <w:i/>
          <w:iCs/>
          <w:color w:val="000000"/>
        </w:rPr>
        <w:t xml:space="preserve"> </w:t>
      </w:r>
      <w:r w:rsidRPr="005323B7">
        <w:rPr>
          <w:bCs/>
          <w:i/>
          <w:iCs/>
          <w:color w:val="000000"/>
        </w:rPr>
        <w:t xml:space="preserve">for </w:t>
      </w:r>
      <w:r w:rsidR="000624B9">
        <w:rPr>
          <w:bCs/>
          <w:i/>
          <w:iCs/>
          <w:color w:val="000000"/>
        </w:rPr>
        <w:t xml:space="preserve">contiguous and non-contiguous </w:t>
      </w:r>
      <w:r w:rsidRPr="005323B7">
        <w:rPr>
          <w:bCs/>
          <w:i/>
          <w:iCs/>
          <w:color w:val="000000"/>
        </w:rPr>
        <w:t xml:space="preserve">intra-band EN-DC </w:t>
      </w:r>
      <w:r w:rsidR="000624B9">
        <w:rPr>
          <w:bCs/>
          <w:i/>
          <w:iCs/>
          <w:color w:val="000000"/>
        </w:rPr>
        <w:t>for b48-</w:t>
      </w:r>
      <w:r w:rsidRPr="005323B7">
        <w:rPr>
          <w:bCs/>
          <w:i/>
          <w:iCs/>
          <w:color w:val="000000"/>
        </w:rPr>
        <w:t>n48.</w:t>
      </w:r>
      <w:r w:rsidRPr="005323B7">
        <w:rPr>
          <w:b/>
          <w:color w:val="000000"/>
        </w:rPr>
        <w:t xml:space="preserve"> </w:t>
      </w:r>
      <w:r w:rsidR="000624B9">
        <w:rPr>
          <w:bCs/>
          <w:i/>
          <w:iCs/>
          <w:color w:val="000000"/>
        </w:rPr>
        <w:t>Companion paper</w:t>
      </w:r>
      <w:r w:rsidR="00B40EB5">
        <w:rPr>
          <w:bCs/>
          <w:i/>
          <w:iCs/>
          <w:color w:val="000000"/>
        </w:rPr>
        <w:t xml:space="preserve"> (in [9]) </w:t>
      </w:r>
      <w:r w:rsidR="000624B9">
        <w:rPr>
          <w:bCs/>
          <w:i/>
          <w:iCs/>
          <w:color w:val="000000"/>
        </w:rPr>
        <w:t>is provided to trigger inclusion of the resulting combinations</w:t>
      </w:r>
      <w:r w:rsidR="000624B9" w:rsidRPr="00593C1A">
        <w:rPr>
          <w:bCs/>
          <w:i/>
          <w:iCs/>
          <w:color w:val="000000"/>
        </w:rPr>
        <w:t>.</w:t>
      </w:r>
    </w:p>
    <w:p w14:paraId="06DDEBEB" w14:textId="5EF62117" w:rsidR="00F3419A" w:rsidRPr="005323B7" w:rsidRDefault="00B02018" w:rsidP="009A4890">
      <w:pPr>
        <w:jc w:val="both"/>
        <w:rPr>
          <w:color w:val="000000"/>
        </w:rPr>
      </w:pPr>
      <w:r w:rsidRPr="005323B7">
        <w:rPr>
          <w:color w:val="000000" w:themeColor="text1"/>
        </w:rPr>
        <w:t xml:space="preserve">In EN-DC, for “easy” band combinations </w:t>
      </w:r>
      <w:r w:rsidR="00F3419A" w:rsidRPr="005323B7">
        <w:rPr>
          <w:color w:val="000000" w:themeColor="text1"/>
        </w:rPr>
        <w:t xml:space="preserve">(see </w:t>
      </w:r>
      <w:r w:rsidRPr="005323B7">
        <w:rPr>
          <w:color w:val="000000" w:themeColor="text1"/>
        </w:rPr>
        <w:fldChar w:fldCharType="begin"/>
      </w:r>
      <w:r w:rsidRPr="005323B7">
        <w:rPr>
          <w:color w:val="000000" w:themeColor="text1"/>
        </w:rPr>
        <w:instrText xml:space="preserve"> REF _Ref20935159 \n \h </w:instrText>
      </w:r>
      <w:r w:rsidR="009A4890" w:rsidRPr="005323B7">
        <w:rPr>
          <w:color w:val="000000" w:themeColor="text1"/>
        </w:rPr>
        <w:instrText xml:space="preserve"> \* MERGEFORMAT </w:instrText>
      </w:r>
      <w:r w:rsidRPr="005323B7">
        <w:rPr>
          <w:color w:val="000000" w:themeColor="text1"/>
        </w:rPr>
      </w:r>
      <w:r w:rsidRPr="005323B7">
        <w:rPr>
          <w:color w:val="000000" w:themeColor="text1"/>
        </w:rPr>
        <w:fldChar w:fldCharType="separate"/>
      </w:r>
      <w:r w:rsidRPr="005323B7">
        <w:rPr>
          <w:color w:val="000000" w:themeColor="text1"/>
        </w:rPr>
        <w:t>[7]</w:t>
      </w:r>
      <w:r w:rsidRPr="005323B7">
        <w:rPr>
          <w:color w:val="000000" w:themeColor="text1"/>
        </w:rPr>
        <w:fldChar w:fldCharType="end"/>
      </w:r>
      <w:r w:rsidR="00F3419A" w:rsidRPr="005323B7">
        <w:rPr>
          <w:color w:val="000000" w:themeColor="text1"/>
        </w:rPr>
        <w:t>)</w:t>
      </w:r>
      <w:r w:rsidRPr="005323B7">
        <w:rPr>
          <w:color w:val="000000" w:themeColor="text1"/>
        </w:rPr>
        <w:t xml:space="preserve"> </w:t>
      </w:r>
      <w:r w:rsidRPr="005323B7">
        <w:t>simultaneous dual and triple uplink operations are allowed (depending on UE and network capability support). However, for “difficult” band combinations</w:t>
      </w:r>
      <w:r w:rsidRPr="005323B7">
        <w:rPr>
          <w:color w:val="000000" w:themeColor="text1"/>
        </w:rPr>
        <w:t xml:space="preserve"> </w:t>
      </w:r>
      <w:r w:rsidRPr="005323B7">
        <w:rPr>
          <w:color w:val="000000" w:themeColor="text1"/>
        </w:rPr>
        <w:fldChar w:fldCharType="begin"/>
      </w:r>
      <w:r w:rsidRPr="005323B7">
        <w:rPr>
          <w:color w:val="000000" w:themeColor="text1"/>
        </w:rPr>
        <w:instrText xml:space="preserve"> REF _Ref20935159 \n \h </w:instrText>
      </w:r>
      <w:r w:rsidR="009A4890" w:rsidRPr="005323B7">
        <w:rPr>
          <w:color w:val="000000" w:themeColor="text1"/>
        </w:rPr>
        <w:instrText xml:space="preserve"> \* MERGEFORMAT </w:instrText>
      </w:r>
      <w:r w:rsidRPr="005323B7">
        <w:rPr>
          <w:color w:val="000000" w:themeColor="text1"/>
        </w:rPr>
      </w:r>
      <w:r w:rsidRPr="005323B7">
        <w:rPr>
          <w:color w:val="000000" w:themeColor="text1"/>
        </w:rPr>
        <w:fldChar w:fldCharType="separate"/>
      </w:r>
      <w:r w:rsidRPr="005323B7">
        <w:rPr>
          <w:color w:val="000000" w:themeColor="text1"/>
        </w:rPr>
        <w:t>[7]</w:t>
      </w:r>
      <w:r w:rsidRPr="005323B7">
        <w:rPr>
          <w:color w:val="000000" w:themeColor="text1"/>
        </w:rPr>
        <w:fldChar w:fldCharType="end"/>
      </w:r>
      <w:r w:rsidRPr="005323B7">
        <w:rPr>
          <w:color w:val="000000" w:themeColor="text1"/>
        </w:rPr>
        <w:t>, to counter the intermodulation product the option of “</w:t>
      </w:r>
      <w:r w:rsidRPr="005323B7">
        <w:t xml:space="preserve">Single Uplink allowed” was introduced. </w:t>
      </w:r>
      <w:r w:rsidR="00696572">
        <w:t xml:space="preserve">Given that the US Regulators have set the emission mask requirements in both DL and UL directions, the </w:t>
      </w:r>
      <w:r w:rsidR="00F13826">
        <w:t xml:space="preserve">authors expect the </w:t>
      </w:r>
      <w:r w:rsidR="00696572">
        <w:t xml:space="preserve">effect </w:t>
      </w:r>
      <w:r w:rsidR="00AD66B1">
        <w:t xml:space="preserve">(e.g. A-MPR constraints, IMD products etc) </w:t>
      </w:r>
      <w:r w:rsidR="006E773E">
        <w:t xml:space="preserve"> </w:t>
      </w:r>
      <w:r w:rsidR="00696572">
        <w:t xml:space="preserve">of employing dual UL for this band combination </w:t>
      </w:r>
      <w:r w:rsidR="00F13826">
        <w:t xml:space="preserve">to be non-negligible. </w:t>
      </w:r>
    </w:p>
    <w:p w14:paraId="6BC0CFB7" w14:textId="23605363" w:rsidR="00B02018" w:rsidRPr="005323B7" w:rsidRDefault="00F3419A" w:rsidP="00DB3DD3">
      <w:pPr>
        <w:jc w:val="both"/>
      </w:pPr>
      <w:r w:rsidRPr="005323B7">
        <w:t>T</w:t>
      </w:r>
      <w:r w:rsidR="00B02018" w:rsidRPr="005323B7">
        <w:t>he authors expect intra-band b48-n48 EN-DC combination to fall under the “difficult” band combination category. Therefore, for the inclusion of this band combination, the following analysis is recommended:</w:t>
      </w:r>
    </w:p>
    <w:p w14:paraId="5EED7F9D" w14:textId="416BC33F" w:rsidR="00B02018" w:rsidRPr="005323B7" w:rsidRDefault="00B02018" w:rsidP="002D2CFD">
      <w:pPr>
        <w:pStyle w:val="ListParagraph"/>
        <w:jc w:val="both"/>
        <w:rPr>
          <w:color w:val="000000" w:themeColor="text1"/>
        </w:rPr>
      </w:pPr>
      <w:r w:rsidRPr="005323B7">
        <w:rPr>
          <w:color w:val="000000" w:themeColor="text1"/>
        </w:rPr>
        <w:t xml:space="preserve">For UEs not supporting dual PA architecture to allow UL operations such that at any given time, </w:t>
      </w:r>
      <w:r w:rsidR="00696572">
        <w:rPr>
          <w:color w:val="000000" w:themeColor="text1"/>
        </w:rPr>
        <w:t xml:space="preserve">only </w:t>
      </w:r>
      <w:r w:rsidRPr="005323B7">
        <w:rPr>
          <w:color w:val="000000" w:themeColor="text1"/>
        </w:rPr>
        <w:t xml:space="preserve">either LTE or NR is allowed to operate in UL. In such a case, it is expected that the eNB (in coordination with the gNB) will provide the necessary TDM pattern of operation (in </w:t>
      </w:r>
      <w:r w:rsidRPr="005323B7">
        <w:rPr>
          <w:lang w:val="en-US" w:eastAsia="zh-CN"/>
        </w:rPr>
        <w:t xml:space="preserve">by </w:t>
      </w:r>
      <w:r w:rsidRPr="005323B7">
        <w:rPr>
          <w:i/>
          <w:iCs/>
          <w:lang w:eastAsia="zh-CN"/>
        </w:rPr>
        <w:t>tdm-PatternConfig-r15</w:t>
      </w:r>
      <w:r w:rsidRPr="005323B7">
        <w:rPr>
          <w:color w:val="000000" w:themeColor="text1"/>
        </w:rPr>
        <w:t xml:space="preserve"> </w:t>
      </w:r>
      <w:r w:rsidRPr="005323B7">
        <w:rPr>
          <w:color w:val="000000" w:themeColor="text1"/>
        </w:rPr>
        <w:fldChar w:fldCharType="begin"/>
      </w:r>
      <w:r w:rsidRPr="005323B7">
        <w:rPr>
          <w:color w:val="000000" w:themeColor="text1"/>
        </w:rPr>
        <w:instrText xml:space="preserve"> REF _Ref20935969 \n \h </w:instrText>
      </w:r>
      <w:r w:rsidR="009A4890" w:rsidRPr="005323B7">
        <w:rPr>
          <w:color w:val="000000" w:themeColor="text1"/>
        </w:rPr>
        <w:instrText xml:space="preserve"> \* MERGEFORMAT </w:instrText>
      </w:r>
      <w:r w:rsidRPr="005323B7">
        <w:rPr>
          <w:color w:val="000000" w:themeColor="text1"/>
        </w:rPr>
      </w:r>
      <w:r w:rsidRPr="005323B7">
        <w:rPr>
          <w:color w:val="000000" w:themeColor="text1"/>
        </w:rPr>
        <w:fldChar w:fldCharType="separate"/>
      </w:r>
      <w:r w:rsidRPr="005323B7">
        <w:rPr>
          <w:color w:val="000000" w:themeColor="text1"/>
        </w:rPr>
        <w:t>[8]</w:t>
      </w:r>
      <w:r w:rsidRPr="005323B7">
        <w:rPr>
          <w:color w:val="000000" w:themeColor="text1"/>
        </w:rPr>
        <w:fldChar w:fldCharType="end"/>
      </w:r>
      <w:r w:rsidRPr="005323B7">
        <w:rPr>
          <w:color w:val="000000" w:themeColor="text1"/>
        </w:rPr>
        <w:t xml:space="preserve">).  </w:t>
      </w:r>
    </w:p>
    <w:p w14:paraId="117F6521" w14:textId="4B95EF0D" w:rsidR="00B02018" w:rsidRPr="005323B7" w:rsidRDefault="00647733" w:rsidP="00DB3DD3">
      <w:pPr>
        <w:ind w:left="1440" w:hanging="1440"/>
        <w:jc w:val="both"/>
        <w:rPr>
          <w:i/>
          <w:color w:val="000000" w:themeColor="text1"/>
        </w:rPr>
      </w:pPr>
      <w:r w:rsidRPr="005323B7">
        <w:rPr>
          <w:b/>
          <w:bCs/>
          <w:iCs/>
          <w:color w:val="000000" w:themeColor="text1"/>
        </w:rPr>
        <w:lastRenderedPageBreak/>
        <w:t xml:space="preserve">Proposal </w:t>
      </w:r>
      <w:r w:rsidR="009A4890" w:rsidRPr="005323B7">
        <w:rPr>
          <w:b/>
          <w:bCs/>
          <w:iCs/>
          <w:color w:val="000000" w:themeColor="text1"/>
        </w:rPr>
        <w:t>5</w:t>
      </w:r>
      <w:r w:rsidR="00B02018" w:rsidRPr="005323B7">
        <w:rPr>
          <w:i/>
          <w:color w:val="000000" w:themeColor="text1"/>
        </w:rPr>
        <w:t>:</w:t>
      </w:r>
      <w:r w:rsidR="00B02018" w:rsidRPr="005323B7">
        <w:rPr>
          <w:i/>
          <w:color w:val="000000" w:themeColor="text1"/>
        </w:rPr>
        <w:tab/>
        <w:t>Investigate single uplink operations for this band combination.</w:t>
      </w:r>
    </w:p>
    <w:p w14:paraId="343B294D" w14:textId="01168616" w:rsidR="00B02018" w:rsidRPr="005323B7" w:rsidRDefault="00B02018" w:rsidP="00E9195C">
      <w:pPr>
        <w:ind w:left="1440" w:hanging="1440"/>
        <w:jc w:val="both"/>
        <w:rPr>
          <w:i/>
          <w:color w:val="000000" w:themeColor="text1"/>
        </w:rPr>
      </w:pPr>
    </w:p>
    <w:p w14:paraId="5CAC3B06" w14:textId="1EFA4649" w:rsidR="00B02018" w:rsidRPr="005323B7" w:rsidRDefault="00B02018" w:rsidP="009A4890">
      <w:pPr>
        <w:jc w:val="both"/>
        <w:rPr>
          <w:color w:val="000000" w:themeColor="text1"/>
        </w:rPr>
      </w:pPr>
      <w:r w:rsidRPr="005323B7">
        <w:rPr>
          <w:color w:val="000000" w:themeColor="text1"/>
        </w:rPr>
        <w:t xml:space="preserve">Furthermore, due to the fact that E-UTRA and NR are expected to use separate carriers in this scenario, the authors do not </w:t>
      </w:r>
      <w:r w:rsidR="00E9195C">
        <w:rPr>
          <w:color w:val="000000" w:themeColor="text1"/>
        </w:rPr>
        <w:t xml:space="preserve">expect </w:t>
      </w:r>
      <w:r w:rsidRPr="005323B7">
        <w:rPr>
          <w:color w:val="000000" w:themeColor="text1"/>
        </w:rPr>
        <w:t xml:space="preserve">an impact to GCSN or </w:t>
      </w:r>
      <w:r w:rsidR="00AD66B1">
        <w:rPr>
          <w:color w:val="000000" w:themeColor="text1"/>
        </w:rPr>
        <w:t xml:space="preserve">expect </w:t>
      </w:r>
      <w:r w:rsidR="00E9195C">
        <w:rPr>
          <w:color w:val="000000" w:themeColor="text1"/>
        </w:rPr>
        <w:t xml:space="preserve">the </w:t>
      </w:r>
      <w:r w:rsidRPr="005323B7">
        <w:rPr>
          <w:color w:val="000000" w:themeColor="text1"/>
        </w:rPr>
        <w:t>7.5</w:t>
      </w:r>
      <w:r w:rsidR="006E773E">
        <w:rPr>
          <w:color w:val="000000" w:themeColor="text1"/>
        </w:rPr>
        <w:t xml:space="preserve"> </w:t>
      </w:r>
      <w:r w:rsidRPr="005323B7">
        <w:rPr>
          <w:color w:val="000000" w:themeColor="text1"/>
        </w:rPr>
        <w:t>kHz UL channel raster shift</w:t>
      </w:r>
      <w:r w:rsidR="00AD66B1">
        <w:rPr>
          <w:color w:val="000000" w:themeColor="text1"/>
        </w:rPr>
        <w:t xml:space="preserve"> to applied in this case</w:t>
      </w:r>
      <w:r w:rsidRPr="005323B7">
        <w:rPr>
          <w:color w:val="000000" w:themeColor="text1"/>
        </w:rPr>
        <w:t>.</w:t>
      </w:r>
    </w:p>
    <w:p w14:paraId="56613D07" w14:textId="60AA228E" w:rsidR="00B02018" w:rsidRPr="005323B7" w:rsidRDefault="00B02018" w:rsidP="009A4890">
      <w:pPr>
        <w:ind w:left="1440" w:hanging="1440"/>
        <w:jc w:val="both"/>
        <w:rPr>
          <w:i/>
          <w:color w:val="000000" w:themeColor="text1"/>
        </w:rPr>
      </w:pPr>
      <w:r w:rsidRPr="005323B7">
        <w:rPr>
          <w:b/>
          <w:bCs/>
          <w:iCs/>
          <w:color w:val="000000" w:themeColor="text1"/>
        </w:rPr>
        <w:t xml:space="preserve">Observation </w:t>
      </w:r>
      <w:r w:rsidR="007F6222">
        <w:rPr>
          <w:b/>
          <w:bCs/>
          <w:iCs/>
          <w:color w:val="000000" w:themeColor="text1"/>
        </w:rPr>
        <w:t>4</w:t>
      </w:r>
      <w:r w:rsidRPr="005323B7">
        <w:rPr>
          <w:i/>
          <w:color w:val="000000" w:themeColor="text1"/>
        </w:rPr>
        <w:t>:</w:t>
      </w:r>
      <w:r w:rsidRPr="005323B7">
        <w:rPr>
          <w:i/>
          <w:color w:val="000000" w:themeColor="text1"/>
        </w:rPr>
        <w:tab/>
        <w:t>Impacts to GCSN are not expected</w:t>
      </w:r>
      <w:r w:rsidR="00E9195C">
        <w:rPr>
          <w:i/>
          <w:color w:val="000000" w:themeColor="text1"/>
        </w:rPr>
        <w:t xml:space="preserve"> for this band combination</w:t>
      </w:r>
      <w:r w:rsidRPr="005323B7">
        <w:rPr>
          <w:i/>
          <w:color w:val="000000" w:themeColor="text1"/>
        </w:rPr>
        <w:t>.</w:t>
      </w:r>
    </w:p>
    <w:p w14:paraId="6B6F2C4D" w14:textId="02672D6C" w:rsidR="00B02018" w:rsidRPr="00777597" w:rsidRDefault="00B02018" w:rsidP="009A4890">
      <w:pPr>
        <w:ind w:left="1440" w:hanging="1440"/>
        <w:jc w:val="both"/>
        <w:rPr>
          <w:i/>
          <w:color w:val="000000" w:themeColor="text1"/>
        </w:rPr>
      </w:pPr>
      <w:r w:rsidRPr="005323B7">
        <w:rPr>
          <w:b/>
          <w:bCs/>
          <w:iCs/>
          <w:color w:val="000000" w:themeColor="text1"/>
        </w:rPr>
        <w:t xml:space="preserve">Observation </w:t>
      </w:r>
      <w:r w:rsidR="007F6222">
        <w:rPr>
          <w:b/>
          <w:bCs/>
          <w:iCs/>
          <w:color w:val="000000" w:themeColor="text1"/>
        </w:rPr>
        <w:t>5</w:t>
      </w:r>
      <w:r w:rsidRPr="005323B7">
        <w:rPr>
          <w:i/>
          <w:color w:val="000000" w:themeColor="text1"/>
        </w:rPr>
        <w:t>:</w:t>
      </w:r>
      <w:r w:rsidRPr="005323B7">
        <w:rPr>
          <w:i/>
          <w:color w:val="000000" w:themeColor="text1"/>
        </w:rPr>
        <w:tab/>
        <w:t>No 7.5</w:t>
      </w:r>
      <w:r w:rsidR="006E773E">
        <w:rPr>
          <w:i/>
          <w:color w:val="000000" w:themeColor="text1"/>
        </w:rPr>
        <w:t xml:space="preserve"> </w:t>
      </w:r>
      <w:r w:rsidRPr="005323B7">
        <w:rPr>
          <w:i/>
          <w:color w:val="000000" w:themeColor="text1"/>
        </w:rPr>
        <w:t>kHz UL raster shift is expected</w:t>
      </w:r>
      <w:r w:rsidR="00E9195C">
        <w:rPr>
          <w:i/>
          <w:color w:val="000000" w:themeColor="text1"/>
        </w:rPr>
        <w:t xml:space="preserve"> for this band combination</w:t>
      </w:r>
      <w:r w:rsidRPr="005323B7">
        <w:rPr>
          <w:i/>
          <w:color w:val="000000" w:themeColor="text1"/>
        </w:rPr>
        <w:t>.</w:t>
      </w:r>
    </w:p>
    <w:p w14:paraId="671F8F2F" w14:textId="5869B864" w:rsidR="00355E16" w:rsidRDefault="00355E16" w:rsidP="00355E16">
      <w:pPr>
        <w:pStyle w:val="Heading1"/>
        <w:ind w:left="1418"/>
      </w:pPr>
      <w:r>
        <w:t>2.3</w:t>
      </w:r>
      <w:r>
        <w:tab/>
        <w:t xml:space="preserve">LTE/NR Spectrum Sharing </w:t>
      </w:r>
      <w:r w:rsidR="00F11313">
        <w:t>using b48/n48</w:t>
      </w:r>
    </w:p>
    <w:p w14:paraId="1299E62C" w14:textId="77777777" w:rsidR="006C4B9D" w:rsidRPr="009A4890" w:rsidRDefault="004D6D3F" w:rsidP="00045A4E">
      <w:pPr>
        <w:jc w:val="both"/>
      </w:pPr>
      <w:r w:rsidRPr="009A4890">
        <w:t xml:space="preserve">Dynamic spectrum sharing (DSS) is an important feature that allows for sharing existing spectrum between the LTE and NR carriers, thus enabling smoother transition from LTE and faster adoption of NR. </w:t>
      </w:r>
    </w:p>
    <w:p w14:paraId="61C95777" w14:textId="05615E9C" w:rsidR="006C4B9D" w:rsidRPr="00DB3DD3" w:rsidRDefault="006C4B9D" w:rsidP="00045A4E">
      <w:pPr>
        <w:jc w:val="both"/>
        <w:rPr>
          <w:rFonts w:eastAsia="MS Mincho"/>
          <w:lang w:eastAsia="ja-JP"/>
        </w:rPr>
      </w:pPr>
      <w:r w:rsidRPr="00DB3DD3">
        <w:rPr>
          <w:rFonts w:eastAsia="MS Mincho"/>
          <w:lang w:eastAsia="ja-JP"/>
        </w:rPr>
        <w:t xml:space="preserve">CBRS is a candidate band to be re-farmed using the concept of </w:t>
      </w:r>
      <w:r w:rsidRPr="00DB3DD3">
        <w:rPr>
          <w:rFonts w:eastAsia="MS Mincho" w:hint="eastAsia"/>
          <w:lang w:eastAsia="ja-JP"/>
        </w:rPr>
        <w:t xml:space="preserve">dynamic spectrum sharing in both DL and UL of LTE and NR especially </w:t>
      </w:r>
      <w:r w:rsidRPr="00DB3DD3">
        <w:rPr>
          <w:rFonts w:eastAsia="MS Mincho"/>
          <w:lang w:eastAsia="ja-JP"/>
        </w:rPr>
        <w:t xml:space="preserve">in 2020 where the majority of deployment in CBRS band is heavily concentrated on LTE load and it moves gradually toward NR </w:t>
      </w:r>
      <w:r w:rsidRPr="00DB3DD3">
        <w:rPr>
          <w:rFonts w:eastAsia="MS Mincho" w:hint="eastAsia"/>
          <w:lang w:eastAsia="ja-JP"/>
        </w:rPr>
        <w:t>traffic load.</w:t>
      </w:r>
    </w:p>
    <w:p w14:paraId="79B40245" w14:textId="42F22A62" w:rsidR="00395327" w:rsidRPr="00DB3DD3" w:rsidRDefault="00395327" w:rsidP="00045A4E">
      <w:pPr>
        <w:jc w:val="both"/>
        <w:rPr>
          <w:rFonts w:eastAsia="MS Mincho"/>
          <w:lang w:eastAsia="ja-JP"/>
        </w:rPr>
      </w:pPr>
      <w:r w:rsidRPr="00DB3DD3">
        <w:rPr>
          <w:rFonts w:eastAsia="MS Mincho"/>
          <w:lang w:eastAsia="ja-JP"/>
        </w:rPr>
        <w:t>For the following reasons</w:t>
      </w:r>
      <w:r w:rsidR="00CC104B" w:rsidRPr="00DB3DD3">
        <w:rPr>
          <w:rFonts w:eastAsia="MS Mincho"/>
          <w:lang w:eastAsia="ja-JP"/>
        </w:rPr>
        <w:t>,</w:t>
      </w:r>
      <w:r w:rsidRPr="00DB3DD3">
        <w:rPr>
          <w:rFonts w:eastAsia="MS Mincho"/>
          <w:lang w:eastAsia="ja-JP"/>
        </w:rPr>
        <w:t xml:space="preserve"> DSS is required solution to address 5G NR NSA deployment in CBRS band:</w:t>
      </w:r>
    </w:p>
    <w:p w14:paraId="4F34D4E9" w14:textId="77777777" w:rsidR="00CC104B" w:rsidRPr="00DB3DD3" w:rsidRDefault="00395327" w:rsidP="00045A4E">
      <w:pPr>
        <w:pStyle w:val="ListParagraph"/>
        <w:numPr>
          <w:ilvl w:val="0"/>
          <w:numId w:val="15"/>
        </w:numPr>
        <w:jc w:val="both"/>
        <w:rPr>
          <w:rFonts w:eastAsia="MS Mincho"/>
          <w:lang w:eastAsia="ja-JP"/>
        </w:rPr>
      </w:pPr>
      <w:r w:rsidRPr="00DB3DD3">
        <w:rPr>
          <w:rFonts w:eastAsia="MS Mincho"/>
          <w:lang w:eastAsia="ja-JP"/>
        </w:rPr>
        <w:t xml:space="preserve">According to FCC rule 96.25 (B)(1)(i) </w:t>
      </w:r>
      <w:r w:rsidR="00CC104B" w:rsidRPr="00DB3DD3">
        <w:rPr>
          <w:rFonts w:eastAsia="MS Mincho"/>
          <w:lang w:eastAsia="ja-JP"/>
        </w:rPr>
        <w:t xml:space="preserve">Rule [1], </w:t>
      </w:r>
      <w:r w:rsidRPr="00DB3DD3">
        <w:rPr>
          <w:rFonts w:eastAsia="MS Mincho"/>
          <w:lang w:eastAsia="ja-JP"/>
        </w:rPr>
        <w:t>SAS is mandated to allocate the same PAL channel(s) to a PAL licensee who owns the PAL licenses within multiple adjacent counties</w:t>
      </w:r>
      <w:r w:rsidR="00CC104B" w:rsidRPr="00DB3DD3">
        <w:rPr>
          <w:rFonts w:eastAsia="MS Mincho"/>
          <w:lang w:eastAsia="ja-JP"/>
        </w:rPr>
        <w:t>, to the extent feasible (as far as it does not violate tier 1 incumbent protection)</w:t>
      </w:r>
      <w:r w:rsidRPr="00DB3DD3">
        <w:rPr>
          <w:rFonts w:eastAsia="MS Mincho"/>
          <w:lang w:eastAsia="ja-JP"/>
        </w:rPr>
        <w:t xml:space="preserve">. Moreover, according to </w:t>
      </w:r>
      <w:r w:rsidR="00CC104B" w:rsidRPr="00DB3DD3">
        <w:rPr>
          <w:rFonts w:eastAsia="MS Mincho"/>
          <w:lang w:eastAsia="ja-JP"/>
        </w:rPr>
        <w:t>FCC rule 96.25 (b)(2)(i) [1], SAS is mandated to provide adjacent PAL channels to the operators that own multiple PAL licenses within the same county, to the extent feasible. Therefore, the PAL allocations are mainly allocated as a contiguous chunk of spectrum, rather than non-adjacent channels</w:t>
      </w:r>
    </w:p>
    <w:p w14:paraId="4BF97AFD" w14:textId="62D3A9CC" w:rsidR="00395327" w:rsidRPr="00DB3DD3" w:rsidRDefault="006C4B9D" w:rsidP="00045A4E">
      <w:pPr>
        <w:pStyle w:val="ListParagraph"/>
        <w:numPr>
          <w:ilvl w:val="0"/>
          <w:numId w:val="15"/>
        </w:numPr>
        <w:jc w:val="both"/>
        <w:rPr>
          <w:rFonts w:eastAsia="MS Mincho"/>
          <w:lang w:eastAsia="ja-JP"/>
        </w:rPr>
      </w:pPr>
      <w:r w:rsidRPr="00DB3DD3">
        <w:rPr>
          <w:rFonts w:eastAsia="MS Mincho"/>
          <w:lang w:eastAsia="ja-JP"/>
        </w:rPr>
        <w:t>Spectrum allocation in CBRS band is performed by SAS considering the impact on federal and non-federal incumbents, as well as coexistence among GAA and PAL CBSDs.</w:t>
      </w:r>
      <w:r w:rsidR="00395327" w:rsidRPr="00DB3DD3">
        <w:rPr>
          <w:rFonts w:eastAsia="MS Mincho"/>
          <w:lang w:eastAsia="ja-JP"/>
        </w:rPr>
        <w:t xml:space="preserve"> One of the main criteria in determining GAA allocations </w:t>
      </w:r>
      <w:r w:rsidR="00CC104B" w:rsidRPr="00DB3DD3">
        <w:rPr>
          <w:rFonts w:eastAsia="MS Mincho"/>
          <w:lang w:eastAsia="ja-JP"/>
        </w:rPr>
        <w:t xml:space="preserve">as defined by CBRS Alliance and WinnForum is to allocate contiguous chunk of Spectrums to the same operator. There is no commitment or guarantee from SAS to allocate a certain band combination to the CBSDs. </w:t>
      </w:r>
    </w:p>
    <w:p w14:paraId="340AE1C4" w14:textId="77777777" w:rsidR="005252D6" w:rsidRPr="00DB3DD3" w:rsidRDefault="005252D6" w:rsidP="00045A4E">
      <w:pPr>
        <w:pStyle w:val="ListParagraph"/>
        <w:numPr>
          <w:ilvl w:val="0"/>
          <w:numId w:val="15"/>
        </w:numPr>
        <w:jc w:val="both"/>
        <w:rPr>
          <w:rFonts w:eastAsia="MS Mincho"/>
          <w:lang w:eastAsia="ja-JP"/>
        </w:rPr>
      </w:pPr>
      <w:r w:rsidRPr="00DB3DD3">
        <w:rPr>
          <w:rFonts w:eastAsia="MS Mincho"/>
          <w:lang w:eastAsia="ja-JP"/>
        </w:rPr>
        <w:t>I</w:t>
      </w:r>
      <w:r w:rsidR="006C4B9D" w:rsidRPr="00DB3DD3">
        <w:rPr>
          <w:rFonts w:eastAsia="MS Mincho"/>
          <w:lang w:eastAsia="ja-JP"/>
        </w:rPr>
        <w:t xml:space="preserve">n areas where a considerable </w:t>
      </w:r>
      <w:r w:rsidR="00D82C1F" w:rsidRPr="00DB3DD3">
        <w:rPr>
          <w:rFonts w:eastAsia="MS Mincho"/>
          <w:lang w:eastAsia="ja-JP"/>
        </w:rPr>
        <w:t xml:space="preserve">chunk </w:t>
      </w:r>
      <w:r w:rsidRPr="00DB3DD3">
        <w:rPr>
          <w:rFonts w:eastAsia="MS Mincho"/>
          <w:lang w:eastAsia="ja-JP"/>
        </w:rPr>
        <w:t>of spectrum are restricted by incumbents (such as 3650-3700 MHz for protecting GWPZs as depicted in Figure 2), SAS channel allocation is limited to a portion of band, and therefore the odds of allocating a chunk of spectrum to the CBSD is higher</w:t>
      </w:r>
    </w:p>
    <w:p w14:paraId="24050567" w14:textId="50511679" w:rsidR="005252D6" w:rsidRPr="00DB3DD3" w:rsidRDefault="005252D6" w:rsidP="00045A4E">
      <w:pPr>
        <w:pStyle w:val="ListParagraph"/>
        <w:numPr>
          <w:ilvl w:val="0"/>
          <w:numId w:val="15"/>
        </w:numPr>
        <w:jc w:val="both"/>
        <w:rPr>
          <w:rFonts w:eastAsia="MS Mincho"/>
          <w:lang w:eastAsia="ja-JP"/>
        </w:rPr>
      </w:pPr>
      <w:r w:rsidRPr="00DB3DD3">
        <w:rPr>
          <w:rFonts w:eastAsia="MS Mincho"/>
          <w:lang w:eastAsia="ja-JP"/>
        </w:rPr>
        <w:t xml:space="preserve">As depicted in Figure 2, the OOBE and SEM for end user devices drop to -25 dBm/MHz </w:t>
      </w:r>
      <w:r w:rsidR="00CE213E" w:rsidRPr="00DB3DD3">
        <w:rPr>
          <w:rFonts w:eastAsia="MS Mincho"/>
          <w:lang w:eastAsia="ja-JP"/>
        </w:rPr>
        <w:t xml:space="preserve">within an offset from carrier edge equal to the channel BW. As a result, deployment of a contiguous frequency channel with the size BW provides considerably less OOBE or SEM compared to two channels with the sizes summing up to BW. This means the A-MPR values is considerably less in the case of contiguous CBRS channel allocation, as compared to non-contiguous combinations (ENDC or CA). </w:t>
      </w:r>
    </w:p>
    <w:p w14:paraId="1885615B" w14:textId="77777777" w:rsidR="00CE213E" w:rsidRPr="00DB3DD3" w:rsidRDefault="005252D6" w:rsidP="00045A4E">
      <w:pPr>
        <w:pStyle w:val="ListParagraph"/>
        <w:numPr>
          <w:ilvl w:val="0"/>
          <w:numId w:val="15"/>
        </w:numPr>
        <w:jc w:val="both"/>
        <w:rPr>
          <w:rFonts w:eastAsia="MS Mincho"/>
          <w:lang w:eastAsia="ja-JP"/>
        </w:rPr>
      </w:pPr>
      <w:r w:rsidRPr="00DB3DD3">
        <w:rPr>
          <w:rFonts w:eastAsia="MS Mincho"/>
          <w:lang w:eastAsia="ja-JP"/>
        </w:rPr>
        <w:t>CBRS commercial deployment using LTE has already started and all operators including MNOs, MSO, and the providers of enterprise networks, Neutral Hosts, and private networks require a smooth path to migrate to 5G, until 5G NR SA is ready to be deployed. Operators are not necessarily confident about the timeline 5G NR SA is deployed and therefore a solution to re-farm the existing LTE deployment into LTE/NR spectrum planning</w:t>
      </w:r>
      <w:r w:rsidR="00CE213E" w:rsidRPr="00DB3DD3">
        <w:rPr>
          <w:rFonts w:eastAsia="MS Mincho"/>
          <w:lang w:eastAsia="ja-JP"/>
        </w:rPr>
        <w:t>.</w:t>
      </w:r>
    </w:p>
    <w:p w14:paraId="76B28A95" w14:textId="775018E6" w:rsidR="00CE213E" w:rsidRPr="009A4890" w:rsidRDefault="00CE213E" w:rsidP="006C4B9D">
      <w:pPr>
        <w:rPr>
          <w:rFonts w:eastAsia="MS Mincho"/>
          <w:lang w:eastAsia="ja-JP"/>
        </w:rPr>
      </w:pPr>
    </w:p>
    <w:p w14:paraId="2CD36672" w14:textId="684E1CCA" w:rsidR="00045A4E" w:rsidRPr="009A4890" w:rsidRDefault="00045A4E" w:rsidP="00DB3DD3">
      <w:pPr>
        <w:ind w:left="1440" w:hanging="1440"/>
        <w:jc w:val="both"/>
      </w:pPr>
      <w:r w:rsidRPr="009A4890">
        <w:rPr>
          <w:b/>
          <w:bCs/>
        </w:rPr>
        <w:t xml:space="preserve">Observation </w:t>
      </w:r>
      <w:r w:rsidR="007F6222">
        <w:rPr>
          <w:b/>
          <w:bCs/>
        </w:rPr>
        <w:t>6</w:t>
      </w:r>
      <w:r w:rsidRPr="009A4890">
        <w:rPr>
          <w:b/>
          <w:bCs/>
        </w:rPr>
        <w:t>:</w:t>
      </w:r>
      <w:r w:rsidRPr="009A4890">
        <w:t xml:space="preserve"> </w:t>
      </w:r>
      <w:r w:rsidRPr="009A4890">
        <w:rPr>
          <w:i/>
          <w:iCs/>
        </w:rPr>
        <w:t>Contiguous CBRS channel allocation with different channel sizes by SAS Administrators is inevitable.</w:t>
      </w:r>
      <w:r w:rsidRPr="009A4890">
        <w:t xml:space="preserve"> </w:t>
      </w:r>
    </w:p>
    <w:p w14:paraId="0D9FF0F8" w14:textId="17B36AFF" w:rsidR="00045A4E" w:rsidRPr="009A4890" w:rsidRDefault="00045A4E" w:rsidP="009A4890">
      <w:pPr>
        <w:ind w:left="1440" w:hanging="1440"/>
        <w:jc w:val="both"/>
        <w:rPr>
          <w:i/>
          <w:iCs/>
        </w:rPr>
      </w:pPr>
      <w:r w:rsidRPr="009A4890">
        <w:rPr>
          <w:b/>
          <w:bCs/>
        </w:rPr>
        <w:t xml:space="preserve">Observation </w:t>
      </w:r>
      <w:r w:rsidR="007F6222">
        <w:rPr>
          <w:b/>
          <w:bCs/>
        </w:rPr>
        <w:t>7</w:t>
      </w:r>
      <w:r w:rsidRPr="009A4890">
        <w:rPr>
          <w:b/>
          <w:bCs/>
        </w:rPr>
        <w:t>:</w:t>
      </w:r>
      <w:r w:rsidRPr="009A4890">
        <w:t xml:space="preserve"> </w:t>
      </w:r>
      <w:r w:rsidRPr="009A4890">
        <w:rPr>
          <w:i/>
          <w:iCs/>
        </w:rPr>
        <w:t xml:space="preserve">DSS is </w:t>
      </w:r>
      <w:r w:rsidR="009A36F0" w:rsidRPr="009A4890">
        <w:rPr>
          <w:i/>
          <w:iCs/>
        </w:rPr>
        <w:t xml:space="preserve">a </w:t>
      </w:r>
      <w:r w:rsidRPr="009A4890">
        <w:rPr>
          <w:i/>
          <w:iCs/>
        </w:rPr>
        <w:t xml:space="preserve">feasible solution to provide a smooth migration from existing LTE deployments in CBRS band to LTE/NR deployment all contained within CBRS band. </w:t>
      </w:r>
    </w:p>
    <w:p w14:paraId="343919CF" w14:textId="77777777" w:rsidR="00045A4E" w:rsidRDefault="00045A4E" w:rsidP="00045A4E">
      <w:pPr>
        <w:jc w:val="both"/>
        <w:rPr>
          <w:sz w:val="22"/>
          <w:szCs w:val="22"/>
        </w:rPr>
      </w:pPr>
    </w:p>
    <w:p w14:paraId="24ED662B" w14:textId="01D211B1" w:rsidR="008C3BA5" w:rsidRPr="00246D23" w:rsidRDefault="008C3BA5" w:rsidP="009A4890">
      <w:pPr>
        <w:jc w:val="both"/>
      </w:pPr>
      <w:r w:rsidRPr="00246D23">
        <w:t xml:space="preserve">However, CBRS is a TDD band, and therefore </w:t>
      </w:r>
      <w:r w:rsidR="00E9195C">
        <w:t xml:space="preserve">this combination is subjected to similar restrictions as in </w:t>
      </w:r>
      <w:r w:rsidRPr="00246D23">
        <w:t xml:space="preserve">other TDD bands (such as band n41), in order to </w:t>
      </w:r>
      <w:r w:rsidRPr="00246D23">
        <w:rPr>
          <w:rFonts w:hint="eastAsia"/>
        </w:rPr>
        <w:t xml:space="preserve">allow </w:t>
      </w:r>
      <w:r w:rsidRPr="00246D23">
        <w:t xml:space="preserve">frequency alignment for </w:t>
      </w:r>
      <w:r w:rsidRPr="00246D23">
        <w:rPr>
          <w:rFonts w:hint="eastAsia"/>
        </w:rPr>
        <w:t>dynamic schedule LTE and NR transmission on the same spectrum in RB level</w:t>
      </w:r>
      <w:r w:rsidRPr="00246D23">
        <w:t xml:space="preserve"> sharing</w:t>
      </w:r>
      <w:r w:rsidRPr="00246D23">
        <w:rPr>
          <w:rFonts w:hint="eastAsia"/>
        </w:rPr>
        <w:t xml:space="preserve">, </w:t>
      </w:r>
      <w:r w:rsidRPr="00246D23">
        <w:t xml:space="preserve">to avoid inter-carrier interference. The requirements on this </w:t>
      </w:r>
      <w:r w:rsidRPr="00246D23">
        <w:rPr>
          <w:rFonts w:hint="eastAsia"/>
        </w:rPr>
        <w:t xml:space="preserve">channel </w:t>
      </w:r>
      <w:r w:rsidRPr="00246D23">
        <w:t>arrangement</w:t>
      </w:r>
      <w:r w:rsidRPr="00246D23">
        <w:rPr>
          <w:rFonts w:hint="eastAsia"/>
        </w:rPr>
        <w:t xml:space="preserve"> </w:t>
      </w:r>
      <w:r w:rsidRPr="00246D23">
        <w:t xml:space="preserve">are </w:t>
      </w:r>
      <w:r w:rsidRPr="00246D23">
        <w:rPr>
          <w:rFonts w:hint="eastAsia"/>
        </w:rPr>
        <w:t xml:space="preserve">summarized as </w:t>
      </w:r>
      <w:r w:rsidRPr="00246D23">
        <w:t>follows:</w:t>
      </w:r>
    </w:p>
    <w:p w14:paraId="2B68EECB" w14:textId="4B4645FA" w:rsidR="004B3361" w:rsidRPr="009E36FC" w:rsidRDefault="004B3361" w:rsidP="009A4890">
      <w:pPr>
        <w:numPr>
          <w:ilvl w:val="0"/>
          <w:numId w:val="13"/>
        </w:numPr>
        <w:overflowPunct w:val="0"/>
        <w:autoSpaceDE w:val="0"/>
        <w:autoSpaceDN w:val="0"/>
        <w:adjustRightInd w:val="0"/>
        <w:jc w:val="both"/>
        <w:textAlignment w:val="baseline"/>
        <w:rPr>
          <w:color w:val="000000"/>
        </w:rPr>
      </w:pPr>
      <w:r w:rsidRPr="009E36FC">
        <w:rPr>
          <w:color w:val="000000"/>
        </w:rPr>
        <w:t>UL 7.5</w:t>
      </w:r>
      <w:r w:rsidR="006E773E">
        <w:rPr>
          <w:color w:val="000000"/>
        </w:rPr>
        <w:t xml:space="preserve"> </w:t>
      </w:r>
      <w:r w:rsidRPr="009E36FC">
        <w:rPr>
          <w:color w:val="000000"/>
        </w:rPr>
        <w:t xml:space="preserve">kHz </w:t>
      </w:r>
      <w:r w:rsidRPr="009E36FC">
        <w:rPr>
          <w:rFonts w:hint="eastAsia"/>
          <w:color w:val="000000"/>
        </w:rPr>
        <w:t xml:space="preserve">frequency </w:t>
      </w:r>
      <w:r w:rsidRPr="009E36FC">
        <w:rPr>
          <w:color w:val="000000"/>
        </w:rPr>
        <w:t>shift</w:t>
      </w:r>
      <w:r w:rsidR="00647733">
        <w:rPr>
          <w:color w:val="000000"/>
        </w:rPr>
        <w:t xml:space="preserve"> </w:t>
      </w:r>
      <w:r w:rsidR="00647733" w:rsidRPr="00246D23">
        <w:rPr>
          <w:rFonts w:hint="eastAsia"/>
        </w:rPr>
        <w:t>to align UL SC</w:t>
      </w:r>
      <w:r w:rsidR="00647733">
        <w:t>S</w:t>
      </w:r>
      <w:r w:rsidR="00647733" w:rsidRPr="00246D23">
        <w:rPr>
          <w:rFonts w:hint="eastAsia"/>
        </w:rPr>
        <w:t xml:space="preserve"> among LTE and NR</w:t>
      </w:r>
    </w:p>
    <w:p w14:paraId="51EB56AC" w14:textId="3D69F50B" w:rsidR="007F6222" w:rsidRDefault="00AD66B1" w:rsidP="007F6222">
      <w:pPr>
        <w:ind w:left="420"/>
        <w:jc w:val="both"/>
        <w:rPr>
          <w:rFonts w:eastAsia="MS Mincho"/>
          <w:lang w:eastAsia="ja-JP"/>
        </w:rPr>
      </w:pPr>
      <w:r>
        <w:rPr>
          <w:rFonts w:eastAsia="MS Mincho"/>
          <w:lang w:eastAsia="ja-JP"/>
        </w:rPr>
        <w:lastRenderedPageBreak/>
        <w:t>Per [10,11], b</w:t>
      </w:r>
      <w:r w:rsidR="007F6222">
        <w:rPr>
          <w:rFonts w:eastAsia="MS Mincho"/>
          <w:lang w:eastAsia="ja-JP"/>
        </w:rPr>
        <w:t xml:space="preserve">oth 15 kHz and 30 kHz </w:t>
      </w:r>
      <w:r>
        <w:rPr>
          <w:rFonts w:eastAsia="MS Mincho"/>
          <w:lang w:eastAsia="ja-JP"/>
        </w:rPr>
        <w:t xml:space="preserve">SCS </w:t>
      </w:r>
      <w:r w:rsidR="007F6222">
        <w:rPr>
          <w:rFonts w:eastAsia="MS Mincho"/>
          <w:lang w:eastAsia="ja-JP"/>
        </w:rPr>
        <w:t>are allowed in n48. For the case when NR operates with</w:t>
      </w:r>
      <w:r>
        <w:rPr>
          <w:rFonts w:eastAsia="MS Mincho"/>
          <w:lang w:eastAsia="ja-JP"/>
        </w:rPr>
        <w:t xml:space="preserve"> </w:t>
      </w:r>
      <w:r w:rsidR="007F6222">
        <w:rPr>
          <w:rFonts w:eastAsia="MS Mincho"/>
          <w:lang w:eastAsia="ja-JP"/>
        </w:rPr>
        <w:t xml:space="preserve">15 kHz SCS, alignment with </w:t>
      </w:r>
      <w:r w:rsidR="004B3361">
        <w:rPr>
          <w:rFonts w:eastAsia="MS Mincho"/>
          <w:lang w:eastAsia="ja-JP"/>
        </w:rPr>
        <w:t>LTE UL SCS</w:t>
      </w:r>
      <w:r w:rsidR="007F6222">
        <w:rPr>
          <w:rFonts w:eastAsia="MS Mincho"/>
          <w:lang w:eastAsia="ja-JP"/>
        </w:rPr>
        <w:t xml:space="preserve"> </w:t>
      </w:r>
      <w:r>
        <w:rPr>
          <w:rFonts w:eastAsia="MS Mincho"/>
          <w:lang w:eastAsia="ja-JP"/>
        </w:rPr>
        <w:t xml:space="preserve">in the same carrier as LTE then </w:t>
      </w:r>
      <w:r w:rsidR="007F6222">
        <w:rPr>
          <w:rFonts w:eastAsia="MS Mincho"/>
          <w:lang w:eastAsia="ja-JP"/>
        </w:rPr>
        <w:t xml:space="preserve">is </w:t>
      </w:r>
      <w:r>
        <w:rPr>
          <w:rFonts w:eastAsia="MS Mincho"/>
          <w:lang w:eastAsia="ja-JP"/>
        </w:rPr>
        <w:t>required</w:t>
      </w:r>
      <w:r w:rsidR="007F6222">
        <w:rPr>
          <w:rFonts w:eastAsia="MS Mincho"/>
          <w:lang w:eastAsia="ja-JP"/>
        </w:rPr>
        <w:t>.</w:t>
      </w:r>
      <w:r w:rsidR="004B3361">
        <w:rPr>
          <w:rFonts w:eastAsia="MS Mincho"/>
          <w:lang w:eastAsia="ja-JP"/>
        </w:rPr>
        <w:t xml:space="preserve"> </w:t>
      </w:r>
    </w:p>
    <w:p w14:paraId="59CC5C78" w14:textId="7B6E8B9A" w:rsidR="006E773E" w:rsidRPr="009A4130" w:rsidRDefault="007F6222" w:rsidP="002D2CFD">
      <w:pPr>
        <w:ind w:left="420"/>
        <w:jc w:val="both"/>
        <w:rPr>
          <w:color w:val="000000" w:themeColor="text1"/>
        </w:rPr>
      </w:pPr>
      <w:r>
        <w:rPr>
          <w:rFonts w:eastAsia="MS Mincho"/>
          <w:lang w:eastAsia="ja-JP"/>
        </w:rPr>
        <w:t xml:space="preserve">Therefore, </w:t>
      </w:r>
      <w:r w:rsidR="004B3361" w:rsidRPr="004B3361">
        <w:rPr>
          <w:rFonts w:eastAsia="MS Mincho" w:hint="eastAsia"/>
          <w:lang w:eastAsia="ja-JP"/>
        </w:rPr>
        <w:t>UL 7.5 kHz shift</w:t>
      </w:r>
      <w:r w:rsidR="00AD66B1">
        <w:rPr>
          <w:rStyle w:val="FootnoteReference"/>
          <w:rFonts w:eastAsia="MS Mincho"/>
          <w:lang w:eastAsia="ja-JP"/>
        </w:rPr>
        <w:footnoteReference w:id="2"/>
      </w:r>
      <w:r w:rsidR="004B3361" w:rsidRPr="004B3361">
        <w:rPr>
          <w:rFonts w:eastAsia="MS Mincho" w:hint="eastAsia"/>
          <w:lang w:eastAsia="ja-JP"/>
        </w:rPr>
        <w:t xml:space="preserve"> on NR uplink transmission </w:t>
      </w:r>
      <w:r w:rsidR="004B3361">
        <w:rPr>
          <w:rFonts w:eastAsia="MS Mincho"/>
          <w:lang w:eastAsia="ja-JP"/>
        </w:rPr>
        <w:t xml:space="preserve">is </w:t>
      </w:r>
      <w:r w:rsidR="004B3361" w:rsidRPr="004B3361">
        <w:rPr>
          <w:rFonts w:eastAsia="MS Mincho" w:hint="eastAsia"/>
          <w:lang w:eastAsia="ja-JP"/>
        </w:rPr>
        <w:t xml:space="preserve">required for DSS </w:t>
      </w:r>
      <w:r w:rsidR="004B3361">
        <w:rPr>
          <w:rFonts w:eastAsia="MS Mincho"/>
          <w:lang w:eastAsia="ja-JP"/>
        </w:rPr>
        <w:t>operation in n48</w:t>
      </w:r>
      <w:r>
        <w:rPr>
          <w:rFonts w:eastAsia="MS Mincho"/>
          <w:lang w:eastAsia="ja-JP"/>
        </w:rPr>
        <w:t xml:space="preserve"> for when NR SCS is 15 kHz.</w:t>
      </w:r>
      <w:r w:rsidRPr="004B3361">
        <w:rPr>
          <w:rFonts w:eastAsia="MS Mincho" w:hint="eastAsia"/>
          <w:lang w:eastAsia="ja-JP"/>
        </w:rPr>
        <w:t xml:space="preserve"> </w:t>
      </w:r>
      <w:r>
        <w:rPr>
          <w:rFonts w:eastAsia="MS Mincho"/>
          <w:lang w:eastAsia="ja-JP"/>
        </w:rPr>
        <w:t xml:space="preserve">However, for when NR operates with 30 kHz SCS, 7.5 kHz UL frequency shift is not required. </w:t>
      </w:r>
    </w:p>
    <w:p w14:paraId="7892160E" w14:textId="5D98D3AA" w:rsidR="00F13826" w:rsidRPr="00E44886" w:rsidRDefault="00F13826" w:rsidP="00F13826">
      <w:pPr>
        <w:ind w:left="420"/>
        <w:jc w:val="both"/>
        <w:rPr>
          <w:rFonts w:eastAsia="MS Mincho"/>
          <w:lang w:eastAsia="ja-JP"/>
        </w:rPr>
      </w:pPr>
      <w:r w:rsidRPr="009A4890">
        <w:t xml:space="preserve">In [5], to address backward compatibility with n41, a new band n90 was introduced to address the above required changes (and the 100 </w:t>
      </w:r>
      <w:r>
        <w:t>k</w:t>
      </w:r>
      <w:r w:rsidRPr="009A4890">
        <w:t xml:space="preserve">Hz channel Raster support). However, since band n48 has been introduced recently, and no legacy n48 devices exist in the market, introducing further changes to band n48 </w:t>
      </w:r>
      <w:r>
        <w:t xml:space="preserve">when 15 kHz SCS is used </w:t>
      </w:r>
      <w:r w:rsidR="00AB009B">
        <w:t xml:space="preserve">(as done in Alterative 2) </w:t>
      </w:r>
      <w:r w:rsidRPr="009A4890">
        <w:t>does not break any backward compatibility.</w:t>
      </w:r>
    </w:p>
    <w:p w14:paraId="424F558F" w14:textId="1764FF64" w:rsidR="00F13826" w:rsidRDefault="00F13826" w:rsidP="00F13826">
      <w:pPr>
        <w:ind w:left="420"/>
        <w:jc w:val="both"/>
        <w:rPr>
          <w:rFonts w:eastAsia="MS Mincho"/>
          <w:lang w:eastAsia="ja-JP"/>
        </w:rPr>
      </w:pPr>
      <w:r w:rsidRPr="009A4890">
        <w:rPr>
          <w:b/>
          <w:bCs/>
        </w:rPr>
        <w:t>Observation 10:</w:t>
      </w:r>
      <w:r w:rsidRPr="009A4890">
        <w:tab/>
      </w:r>
      <w:r w:rsidRPr="002D2CFD">
        <w:rPr>
          <w:i/>
        </w:rPr>
        <w:t>Since band n48 has been introduced recently, there will be no backward compatibility issues due to further changes to band n48, when 15 kHz SCS is used</w:t>
      </w:r>
      <w:r w:rsidRPr="009A4890">
        <w:rPr>
          <w:iCs/>
        </w:rPr>
        <w:t>.</w:t>
      </w:r>
    </w:p>
    <w:p w14:paraId="09CA3739" w14:textId="7EA4A48A" w:rsidR="006E773E" w:rsidRPr="004B3361" w:rsidRDefault="00242EB3" w:rsidP="006E773E">
      <w:pPr>
        <w:ind w:left="420"/>
        <w:jc w:val="both"/>
        <w:rPr>
          <w:rFonts w:eastAsia="MS Mincho"/>
          <w:lang w:eastAsia="ja-JP"/>
        </w:rPr>
      </w:pPr>
      <w:r>
        <w:rPr>
          <w:rFonts w:eastAsia="MS Mincho"/>
          <w:lang w:eastAsia="ja-JP"/>
        </w:rPr>
        <w:t xml:space="preserve">There are few companion papers </w:t>
      </w:r>
      <w:r w:rsidR="00D42091">
        <w:rPr>
          <w:rFonts w:eastAsia="MS Mincho"/>
          <w:lang w:eastAsia="ja-JP"/>
        </w:rPr>
        <w:t xml:space="preserve">submitted </w:t>
      </w:r>
      <w:r>
        <w:rPr>
          <w:rFonts w:eastAsia="MS Mincho"/>
          <w:lang w:eastAsia="ja-JP"/>
        </w:rPr>
        <w:t xml:space="preserve">on this topic [12,13] and RAN4 is requested to discuss and determine the most efficient solution to support all deployment options. </w:t>
      </w:r>
    </w:p>
    <w:p w14:paraId="064DD9F8" w14:textId="4EBF0C33" w:rsidR="006E773E" w:rsidRDefault="006E773E" w:rsidP="002D2CFD">
      <w:pPr>
        <w:tabs>
          <w:tab w:val="left" w:pos="1080"/>
        </w:tabs>
        <w:ind w:left="1080" w:hanging="1080"/>
        <w:rPr>
          <w:bCs/>
          <w:i/>
          <w:iCs/>
          <w:color w:val="000000" w:themeColor="text1"/>
        </w:rPr>
      </w:pPr>
      <w:r w:rsidRPr="006E773E">
        <w:rPr>
          <w:b/>
          <w:bCs/>
          <w:color w:val="000000" w:themeColor="text1"/>
        </w:rPr>
        <w:t xml:space="preserve">Proposal </w:t>
      </w:r>
      <w:r w:rsidR="00D42091">
        <w:rPr>
          <w:b/>
          <w:bCs/>
          <w:color w:val="000000" w:themeColor="text1"/>
        </w:rPr>
        <w:t>6</w:t>
      </w:r>
      <w:r w:rsidRPr="009A4130">
        <w:rPr>
          <w:b/>
          <w:bCs/>
          <w:i/>
          <w:iCs/>
          <w:color w:val="000000" w:themeColor="text1"/>
        </w:rPr>
        <w:t>:</w:t>
      </w:r>
      <w:r w:rsidRPr="009A4130">
        <w:rPr>
          <w:bCs/>
          <w:i/>
          <w:iCs/>
          <w:color w:val="000000" w:themeColor="text1"/>
        </w:rPr>
        <w:tab/>
      </w:r>
      <w:r w:rsidR="00124F4F">
        <w:rPr>
          <w:bCs/>
          <w:i/>
          <w:iCs/>
          <w:color w:val="000000" w:themeColor="text1"/>
        </w:rPr>
        <w:tab/>
      </w:r>
      <w:r w:rsidRPr="009A4130">
        <w:rPr>
          <w:bCs/>
          <w:i/>
          <w:iCs/>
          <w:color w:val="000000" w:themeColor="text1"/>
        </w:rPr>
        <w:t xml:space="preserve">RAN4 </w:t>
      </w:r>
      <w:r w:rsidR="00242EB3">
        <w:rPr>
          <w:bCs/>
          <w:i/>
          <w:iCs/>
          <w:color w:val="000000" w:themeColor="text1"/>
        </w:rPr>
        <w:t xml:space="preserve">is requested to </w:t>
      </w:r>
      <w:r w:rsidRPr="009A4130">
        <w:rPr>
          <w:bCs/>
          <w:i/>
          <w:iCs/>
          <w:color w:val="000000" w:themeColor="text1"/>
        </w:rPr>
        <w:t xml:space="preserve">discuss and decide </w:t>
      </w:r>
      <w:r w:rsidR="00242EB3">
        <w:rPr>
          <w:bCs/>
          <w:i/>
          <w:iCs/>
          <w:color w:val="000000" w:themeColor="text1"/>
        </w:rPr>
        <w:t xml:space="preserve">on the way forward to address the 7.5 kHz UL raster shift issue. </w:t>
      </w:r>
    </w:p>
    <w:p w14:paraId="0FB72E21" w14:textId="77777777" w:rsidR="00124F4F" w:rsidRPr="009A4130" w:rsidRDefault="00124F4F" w:rsidP="002D2CFD">
      <w:pPr>
        <w:tabs>
          <w:tab w:val="left" w:pos="1080"/>
        </w:tabs>
        <w:ind w:left="1080" w:hanging="1080"/>
        <w:rPr>
          <w:i/>
          <w:color w:val="000000" w:themeColor="text1"/>
        </w:rPr>
      </w:pPr>
    </w:p>
    <w:p w14:paraId="4ADD1BEE" w14:textId="77777777" w:rsidR="006C4B9D" w:rsidRPr="009A4890" w:rsidRDefault="006C4B9D" w:rsidP="009A4890">
      <w:pPr>
        <w:numPr>
          <w:ilvl w:val="0"/>
          <w:numId w:val="13"/>
        </w:numPr>
        <w:overflowPunct w:val="0"/>
        <w:autoSpaceDE w:val="0"/>
        <w:autoSpaceDN w:val="0"/>
        <w:adjustRightInd w:val="0"/>
        <w:jc w:val="both"/>
        <w:textAlignment w:val="baseline"/>
        <w:rPr>
          <w:color w:val="000000"/>
        </w:rPr>
      </w:pPr>
      <w:r w:rsidRPr="009A4890">
        <w:rPr>
          <w:rFonts w:eastAsia="MS Mincho"/>
          <w:color w:val="000000"/>
          <w:lang w:eastAsia="ja-JP"/>
        </w:rPr>
        <w:t>Sync raster specification correction</w:t>
      </w:r>
    </w:p>
    <w:p w14:paraId="6F804208" w14:textId="68A38A64" w:rsidR="00645B0D" w:rsidRPr="009A4890" w:rsidRDefault="00645B0D" w:rsidP="009A4890">
      <w:pPr>
        <w:jc w:val="both"/>
      </w:pPr>
      <w:r w:rsidRPr="009A4890">
        <w:t xml:space="preserve">For the band below 3GHz, SS raster shift with three candidate locations per SS raster cluster are required to accommodate with 100 kHz channel raster. However, this sync raster shift is </w:t>
      </w:r>
      <w:r w:rsidR="00B40EB5">
        <w:t xml:space="preserve">presently </w:t>
      </w:r>
      <w:r w:rsidRPr="009A4890">
        <w:t xml:space="preserve">not allowed for </w:t>
      </w:r>
      <w:r w:rsidR="00B40EB5">
        <w:t xml:space="preserve">bands </w:t>
      </w:r>
      <w:r w:rsidRPr="009A4890">
        <w:t>above 3GHz</w:t>
      </w:r>
      <w:r w:rsidR="00B40EB5">
        <w:t xml:space="preserve">. When NR is transmitting in the same CBRS carrier as LTE, it is proposed to study how to solve this limitation for CBRS band. Options such as employing MBSFN configuration to avoid collision with LTE CRS and CSI-RS transmission should be explored. </w:t>
      </w:r>
    </w:p>
    <w:p w14:paraId="445A9D99" w14:textId="37ED249D" w:rsidR="00645B0D" w:rsidRDefault="00645B0D" w:rsidP="009A4890">
      <w:pPr>
        <w:jc w:val="both"/>
        <w:rPr>
          <w:rFonts w:eastAsiaTheme="minorEastAsia"/>
          <w:lang w:eastAsia="zh-CN"/>
        </w:rPr>
      </w:pPr>
    </w:p>
    <w:p w14:paraId="368A25A0" w14:textId="4E934B8A" w:rsidR="004128E3" w:rsidRDefault="004128E3" w:rsidP="004128E3">
      <w:pPr>
        <w:ind w:left="1440" w:hanging="1440"/>
        <w:rPr>
          <w:b/>
          <w:color w:val="000000" w:themeColor="text1"/>
        </w:rPr>
      </w:pPr>
      <w:r w:rsidRPr="00777597">
        <w:rPr>
          <w:b/>
          <w:bCs/>
          <w:iCs/>
          <w:color w:val="000000" w:themeColor="text1"/>
        </w:rPr>
        <w:t>Proposal</w:t>
      </w:r>
      <w:r w:rsidRPr="00927EF6">
        <w:rPr>
          <w:b/>
          <w:bCs/>
          <w:iCs/>
          <w:color w:val="000000" w:themeColor="text1"/>
        </w:rPr>
        <w:t xml:space="preserve"> </w:t>
      </w:r>
      <w:r w:rsidR="00D42091">
        <w:rPr>
          <w:b/>
          <w:bCs/>
          <w:iCs/>
          <w:color w:val="000000" w:themeColor="text1"/>
        </w:rPr>
        <w:t>7</w:t>
      </w:r>
      <w:r w:rsidRPr="00777597">
        <w:rPr>
          <w:b/>
          <w:color w:val="000000" w:themeColor="text1"/>
        </w:rPr>
        <w:t>:</w:t>
      </w:r>
      <w:r>
        <w:rPr>
          <w:b/>
          <w:color w:val="000000" w:themeColor="text1"/>
        </w:rPr>
        <w:t xml:space="preserve"> </w:t>
      </w:r>
      <w:r w:rsidRPr="00777597">
        <w:rPr>
          <w:b/>
          <w:color w:val="000000" w:themeColor="text1"/>
        </w:rPr>
        <w:tab/>
      </w:r>
      <w:r w:rsidRPr="004128E3">
        <w:rPr>
          <w:bCs/>
          <w:i/>
          <w:color w:val="000000" w:themeColor="text1"/>
        </w:rPr>
        <w:t>Investigate mechanisms to allow transmission of NR SSBs whilst avoiding collision with LTE transmissions for when NR operates in the same carrier as LTE but do so without changing the current GCSN formulae.</w:t>
      </w:r>
    </w:p>
    <w:p w14:paraId="51E38348" w14:textId="0D1C2C35" w:rsidR="004D6D3F" w:rsidRPr="009A4890" w:rsidRDefault="004D6D3F" w:rsidP="009A4890">
      <w:pPr>
        <w:jc w:val="both"/>
        <w:rPr>
          <w:color w:val="FF0000"/>
        </w:rPr>
      </w:pPr>
    </w:p>
    <w:p w14:paraId="0CD89844" w14:textId="420BAB6D" w:rsidR="00DC0C81" w:rsidRDefault="00DC0C81" w:rsidP="00355E16">
      <w:pPr>
        <w:rPr>
          <w:color w:val="FF0000"/>
        </w:rPr>
      </w:pPr>
    </w:p>
    <w:p w14:paraId="34C99636" w14:textId="77777777" w:rsidR="008E7986" w:rsidRDefault="008E7986" w:rsidP="008E7986">
      <w:pPr>
        <w:pStyle w:val="Heading1"/>
      </w:pPr>
      <w:r>
        <w:t>3</w:t>
      </w:r>
      <w:r>
        <w:tab/>
        <w:t>Conclusions</w:t>
      </w:r>
    </w:p>
    <w:p w14:paraId="2C0ECFE7" w14:textId="77777777" w:rsidR="009A4890" w:rsidRDefault="009A4890" w:rsidP="009A4890">
      <w:pPr>
        <w:spacing w:after="0"/>
        <w:jc w:val="both"/>
        <w:rPr>
          <w:color w:val="FF0000"/>
        </w:rPr>
      </w:pPr>
    </w:p>
    <w:p w14:paraId="3DEE3F77" w14:textId="68915FA3" w:rsidR="00E16B68" w:rsidRDefault="00E16B68" w:rsidP="00DB3DD3">
      <w:pPr>
        <w:spacing w:after="0"/>
        <w:jc w:val="both"/>
      </w:pPr>
      <w:r>
        <w:t>In this discussion paper, the importance of defining LTE – NR combinations involving CBRS band n48 is discussed. Due to dynamic nature of spectrum allocation algorithms performed by SAS and the impact of several factors, such as federal and non-federal incumbents and coexistence criteria, it is inevitable to allow different combinations involving n48.</w:t>
      </w:r>
    </w:p>
    <w:p w14:paraId="07969BAA" w14:textId="77777777" w:rsidR="00E16B68" w:rsidRDefault="00E16B68" w:rsidP="00DB3DD3">
      <w:pPr>
        <w:spacing w:after="0"/>
        <w:jc w:val="both"/>
      </w:pPr>
    </w:p>
    <w:p w14:paraId="6E42509A" w14:textId="6E050AEB" w:rsidR="00E16B68" w:rsidRDefault="00E16B68" w:rsidP="00DB3DD3">
      <w:pPr>
        <w:spacing w:after="0"/>
        <w:jc w:val="both"/>
      </w:pPr>
    </w:p>
    <w:p w14:paraId="1C3300B0" w14:textId="26C49A34" w:rsidR="00E16B68" w:rsidRPr="009A4890" w:rsidRDefault="00E16B68" w:rsidP="00DB3DD3">
      <w:pPr>
        <w:ind w:left="1440" w:hanging="1440"/>
        <w:jc w:val="both"/>
      </w:pPr>
      <w:r w:rsidRPr="009A4890">
        <w:rPr>
          <w:b/>
          <w:bCs/>
        </w:rPr>
        <w:t>Proposal 1:</w:t>
      </w:r>
      <w:r w:rsidRPr="009A4890">
        <w:t xml:space="preserve"> </w:t>
      </w:r>
      <w:r w:rsidR="00124F4F">
        <w:tab/>
      </w:r>
      <w:r w:rsidRPr="009A4890">
        <w:rPr>
          <w:i/>
          <w:iCs/>
        </w:rPr>
        <w:t>Introduce various combinations involving b48 and n48 in the Rel-16 3GPP standard.</w:t>
      </w:r>
      <w:r w:rsidRPr="009A4890">
        <w:t xml:space="preserve"> </w:t>
      </w:r>
    </w:p>
    <w:p w14:paraId="5EA548D6" w14:textId="5EFDB9F6" w:rsidR="00E16B68" w:rsidRPr="009A4890" w:rsidRDefault="00E16B68" w:rsidP="00DB3DD3">
      <w:pPr>
        <w:ind w:left="1440" w:hanging="1440"/>
        <w:jc w:val="both"/>
      </w:pPr>
      <w:r w:rsidRPr="009A4890">
        <w:rPr>
          <w:b/>
          <w:bCs/>
        </w:rPr>
        <w:t>Proposal 2</w:t>
      </w:r>
      <w:r w:rsidRPr="009A4890">
        <w:t>:</w:t>
      </w:r>
      <w:r w:rsidRPr="009A4890">
        <w:tab/>
      </w:r>
      <w:r w:rsidRPr="009A4890">
        <w:rPr>
          <w:i/>
          <w:iCs/>
        </w:rPr>
        <w:t>Introduce requested inter-band EN-DC combinations with n48.</w:t>
      </w:r>
    </w:p>
    <w:p w14:paraId="73371C2F" w14:textId="77777777" w:rsidR="00E16B68" w:rsidRPr="005323B7" w:rsidRDefault="00E16B68" w:rsidP="00DB3DD3">
      <w:pPr>
        <w:ind w:left="1440" w:hanging="1440"/>
        <w:jc w:val="both"/>
      </w:pPr>
      <w:r w:rsidRPr="009A4890">
        <w:rPr>
          <w:b/>
          <w:bCs/>
        </w:rPr>
        <w:t>Proposal 3:</w:t>
      </w:r>
      <w:r w:rsidRPr="005323B7">
        <w:tab/>
      </w:r>
      <w:r w:rsidRPr="005323B7">
        <w:rPr>
          <w:i/>
          <w:iCs/>
        </w:rPr>
        <w:t>Introduce in RAN#93 various EN-DC combinations for contiguous and non-contiguous carriers for b48-n46.</w:t>
      </w:r>
    </w:p>
    <w:p w14:paraId="1099FF8F" w14:textId="17E4274E" w:rsidR="00ED75E9" w:rsidRPr="005323B7" w:rsidRDefault="00ED75E9" w:rsidP="00ED75E9">
      <w:pPr>
        <w:ind w:left="1440" w:hanging="1440"/>
        <w:jc w:val="both"/>
        <w:rPr>
          <w:b/>
          <w:color w:val="000000"/>
        </w:rPr>
      </w:pPr>
      <w:r w:rsidRPr="005323B7">
        <w:rPr>
          <w:b/>
          <w:color w:val="000000"/>
        </w:rPr>
        <w:t xml:space="preserve">Proposal 4: </w:t>
      </w:r>
      <w:r w:rsidR="00124F4F">
        <w:rPr>
          <w:b/>
          <w:color w:val="000000"/>
        </w:rPr>
        <w:tab/>
      </w:r>
      <w:r w:rsidRPr="005323B7">
        <w:rPr>
          <w:bCs/>
          <w:i/>
          <w:iCs/>
          <w:color w:val="000000"/>
        </w:rPr>
        <w:t xml:space="preserve">Introduce </w:t>
      </w:r>
      <w:r>
        <w:rPr>
          <w:bCs/>
          <w:i/>
          <w:iCs/>
          <w:color w:val="000000"/>
        </w:rPr>
        <w:t>various combinations</w:t>
      </w:r>
      <w:r w:rsidRPr="005323B7">
        <w:rPr>
          <w:bCs/>
          <w:i/>
          <w:iCs/>
          <w:color w:val="000000"/>
        </w:rPr>
        <w:t xml:space="preserve"> for </w:t>
      </w:r>
      <w:r>
        <w:rPr>
          <w:bCs/>
          <w:i/>
          <w:iCs/>
          <w:color w:val="000000"/>
        </w:rPr>
        <w:t xml:space="preserve">contiguous and non-contiguous </w:t>
      </w:r>
      <w:r w:rsidRPr="005323B7">
        <w:rPr>
          <w:bCs/>
          <w:i/>
          <w:iCs/>
          <w:color w:val="000000"/>
        </w:rPr>
        <w:t xml:space="preserve">intra-band EN-DC </w:t>
      </w:r>
      <w:r>
        <w:rPr>
          <w:bCs/>
          <w:i/>
          <w:iCs/>
          <w:color w:val="000000"/>
        </w:rPr>
        <w:t>for b48-</w:t>
      </w:r>
      <w:r w:rsidRPr="005323B7">
        <w:rPr>
          <w:bCs/>
          <w:i/>
          <w:iCs/>
          <w:color w:val="000000"/>
        </w:rPr>
        <w:t>n48.</w:t>
      </w:r>
      <w:r w:rsidRPr="005323B7">
        <w:rPr>
          <w:b/>
          <w:color w:val="000000"/>
        </w:rPr>
        <w:t xml:space="preserve"> </w:t>
      </w:r>
      <w:r>
        <w:rPr>
          <w:bCs/>
          <w:i/>
          <w:iCs/>
          <w:color w:val="000000"/>
        </w:rPr>
        <w:t>Companion paper (in [9]) is provided to trigger inclusion of the resulting combinations</w:t>
      </w:r>
      <w:r w:rsidRPr="00593C1A">
        <w:rPr>
          <w:bCs/>
          <w:i/>
          <w:iCs/>
          <w:color w:val="000000"/>
        </w:rPr>
        <w:t>.</w:t>
      </w:r>
    </w:p>
    <w:p w14:paraId="2F049308" w14:textId="7C33032D" w:rsidR="00CE634C" w:rsidRPr="005323B7" w:rsidRDefault="009A4890" w:rsidP="00CE634C">
      <w:pPr>
        <w:ind w:left="1440" w:hanging="1440"/>
        <w:jc w:val="both"/>
        <w:rPr>
          <w:i/>
          <w:color w:val="000000" w:themeColor="text1"/>
        </w:rPr>
      </w:pPr>
      <w:r w:rsidRPr="009A4890">
        <w:rPr>
          <w:b/>
          <w:bCs/>
          <w:iCs/>
          <w:color w:val="000000" w:themeColor="text1"/>
        </w:rPr>
        <w:t>Proposal 5</w:t>
      </w:r>
      <w:r w:rsidRPr="009A4890">
        <w:rPr>
          <w:i/>
          <w:color w:val="000000" w:themeColor="text1"/>
        </w:rPr>
        <w:t>:</w:t>
      </w:r>
      <w:r w:rsidRPr="009A4890">
        <w:rPr>
          <w:i/>
          <w:color w:val="000000" w:themeColor="text1"/>
        </w:rPr>
        <w:tab/>
      </w:r>
      <w:r w:rsidR="00CE634C" w:rsidRPr="005323B7">
        <w:rPr>
          <w:i/>
          <w:color w:val="000000" w:themeColor="text1"/>
        </w:rPr>
        <w:t>Investigate single uplink operations for this band combination.</w:t>
      </w:r>
    </w:p>
    <w:p w14:paraId="5073E15D" w14:textId="6DED6F3D" w:rsidR="00124F4F" w:rsidRDefault="00ED75E9" w:rsidP="00ED75E9">
      <w:pPr>
        <w:ind w:left="1440" w:hanging="1440"/>
        <w:rPr>
          <w:bCs/>
          <w:i/>
          <w:iCs/>
          <w:color w:val="000000" w:themeColor="text1"/>
        </w:rPr>
      </w:pPr>
      <w:r w:rsidRPr="00777597">
        <w:rPr>
          <w:b/>
          <w:bCs/>
          <w:iCs/>
          <w:color w:val="000000" w:themeColor="text1"/>
        </w:rPr>
        <w:lastRenderedPageBreak/>
        <w:t>Proposal</w:t>
      </w:r>
      <w:r w:rsidRPr="00927EF6">
        <w:rPr>
          <w:b/>
          <w:bCs/>
          <w:iCs/>
          <w:color w:val="000000" w:themeColor="text1"/>
        </w:rPr>
        <w:t xml:space="preserve"> </w:t>
      </w:r>
      <w:r w:rsidR="00D42091">
        <w:rPr>
          <w:b/>
          <w:bCs/>
          <w:iCs/>
          <w:color w:val="000000" w:themeColor="text1"/>
        </w:rPr>
        <w:t>6</w:t>
      </w:r>
      <w:r w:rsidRPr="007D3006">
        <w:rPr>
          <w:b/>
          <w:bCs/>
          <w:iCs/>
          <w:color w:val="000000" w:themeColor="text1"/>
        </w:rPr>
        <w:t>:</w:t>
      </w:r>
      <w:r w:rsidR="00124F4F">
        <w:rPr>
          <w:b/>
          <w:bCs/>
          <w:iCs/>
          <w:color w:val="000000" w:themeColor="text1"/>
        </w:rPr>
        <w:tab/>
      </w:r>
      <w:r>
        <w:rPr>
          <w:b/>
          <w:bCs/>
          <w:iCs/>
          <w:color w:val="000000" w:themeColor="text1"/>
        </w:rPr>
        <w:t xml:space="preserve"> </w:t>
      </w:r>
      <w:r w:rsidR="00242EB3" w:rsidRPr="009A4130">
        <w:rPr>
          <w:bCs/>
          <w:i/>
          <w:iCs/>
          <w:color w:val="000000" w:themeColor="text1"/>
        </w:rPr>
        <w:t xml:space="preserve">RAN4 </w:t>
      </w:r>
      <w:r w:rsidR="00242EB3">
        <w:rPr>
          <w:bCs/>
          <w:i/>
          <w:iCs/>
          <w:color w:val="000000" w:themeColor="text1"/>
        </w:rPr>
        <w:t xml:space="preserve">is requested to </w:t>
      </w:r>
      <w:r w:rsidR="00242EB3" w:rsidRPr="009A4130">
        <w:rPr>
          <w:bCs/>
          <w:i/>
          <w:iCs/>
          <w:color w:val="000000" w:themeColor="text1"/>
        </w:rPr>
        <w:t xml:space="preserve">discuss and decide </w:t>
      </w:r>
      <w:r w:rsidR="00242EB3">
        <w:rPr>
          <w:bCs/>
          <w:i/>
          <w:iCs/>
          <w:color w:val="000000" w:themeColor="text1"/>
        </w:rPr>
        <w:t xml:space="preserve">on the way forward to address the 7.5 kHz UL raster shift issue. </w:t>
      </w:r>
    </w:p>
    <w:p w14:paraId="4AE2A1A8" w14:textId="221473A0" w:rsidR="00ED75E9" w:rsidRDefault="00ED75E9" w:rsidP="00ED75E9">
      <w:pPr>
        <w:ind w:left="1440" w:hanging="1440"/>
        <w:rPr>
          <w:b/>
          <w:color w:val="000000" w:themeColor="text1"/>
        </w:rPr>
      </w:pPr>
      <w:r w:rsidRPr="00777597">
        <w:rPr>
          <w:b/>
          <w:bCs/>
          <w:iCs/>
          <w:color w:val="000000" w:themeColor="text1"/>
        </w:rPr>
        <w:t>Proposal</w:t>
      </w:r>
      <w:r w:rsidRPr="00927EF6">
        <w:rPr>
          <w:b/>
          <w:bCs/>
          <w:iCs/>
          <w:color w:val="000000" w:themeColor="text1"/>
        </w:rPr>
        <w:t xml:space="preserve"> </w:t>
      </w:r>
      <w:r w:rsidR="00D42091">
        <w:rPr>
          <w:b/>
          <w:bCs/>
          <w:iCs/>
          <w:color w:val="000000" w:themeColor="text1"/>
        </w:rPr>
        <w:t>7</w:t>
      </w:r>
      <w:bookmarkStart w:id="1" w:name="_GoBack"/>
      <w:bookmarkEnd w:id="1"/>
      <w:r w:rsidRPr="00777597">
        <w:rPr>
          <w:b/>
          <w:color w:val="000000" w:themeColor="text1"/>
        </w:rPr>
        <w:t>:</w:t>
      </w:r>
      <w:r>
        <w:rPr>
          <w:b/>
          <w:color w:val="000000" w:themeColor="text1"/>
        </w:rPr>
        <w:t xml:space="preserve"> </w:t>
      </w:r>
      <w:r w:rsidRPr="00777597">
        <w:rPr>
          <w:b/>
          <w:color w:val="000000" w:themeColor="text1"/>
        </w:rPr>
        <w:tab/>
      </w:r>
      <w:r w:rsidRPr="004128E3">
        <w:rPr>
          <w:bCs/>
          <w:i/>
          <w:color w:val="000000" w:themeColor="text1"/>
        </w:rPr>
        <w:t>Investigate mechanisms to allow transmission of NR SSBs whilst avoiding collision with LTE transmissions for when NR operates in the same carrier as LTE but do so without changing the current GCSN formulae.</w:t>
      </w:r>
    </w:p>
    <w:p w14:paraId="5280DC92" w14:textId="77777777" w:rsidR="00E16B68" w:rsidRDefault="00E16B68" w:rsidP="0062595A">
      <w:pPr>
        <w:spacing w:after="0"/>
      </w:pPr>
    </w:p>
    <w:p w14:paraId="05CC6F0A" w14:textId="37DE8287" w:rsidR="005E69AE" w:rsidRDefault="00E16B68" w:rsidP="0062595A">
      <w:pPr>
        <w:spacing w:after="0"/>
      </w:pPr>
      <w:r>
        <w:t xml:space="preserve"> </w:t>
      </w:r>
    </w:p>
    <w:p w14:paraId="4D133CD8" w14:textId="7D8F629A" w:rsidR="00276EE4" w:rsidRDefault="005E69AE" w:rsidP="00193345">
      <w:pPr>
        <w:pStyle w:val="Heading1"/>
      </w:pPr>
      <w:r>
        <w:t>4</w:t>
      </w:r>
      <w:r>
        <w:tab/>
        <w:t>References</w:t>
      </w:r>
      <w:r w:rsidR="00CF58A3">
        <w:br/>
      </w:r>
    </w:p>
    <w:p w14:paraId="62052EB0" w14:textId="7DE4DEBD" w:rsidR="00C37172" w:rsidRDefault="00C37172" w:rsidP="00C37172">
      <w:pPr>
        <w:ind w:left="540" w:hanging="540"/>
        <w:rPr>
          <w:rStyle w:val="Hyperlink"/>
        </w:rPr>
      </w:pPr>
      <w:r>
        <w:t>[1]</w:t>
      </w:r>
      <w:r w:rsidRPr="008A383D">
        <w:tab/>
        <w:t xml:space="preserve">REPORT AND ORDER AND SECOND FURTHER NOTICE OF PROPOSED RULEMAKING </w:t>
      </w:r>
      <w:hyperlink r:id="rId13" w:history="1">
        <w:r w:rsidRPr="008A383D">
          <w:rPr>
            <w:rStyle w:val="Hyperlink"/>
          </w:rPr>
          <w:t>https://apps.fcc.gov/edocs_public/attachmatch/FCC-15-47A1.pdf</w:t>
        </w:r>
      </w:hyperlink>
    </w:p>
    <w:p w14:paraId="7BDCF565" w14:textId="0C8DB847" w:rsidR="00C37172" w:rsidRDefault="00C37172" w:rsidP="00C37172">
      <w:pPr>
        <w:ind w:left="540" w:hanging="540"/>
        <w:rPr>
          <w:rStyle w:val="Hyperlink"/>
        </w:rPr>
      </w:pPr>
      <w:r w:rsidRPr="008A383D">
        <w:t>[</w:t>
      </w:r>
      <w:r>
        <w:t>2</w:t>
      </w:r>
      <w:r w:rsidRPr="008A383D">
        <w:t>]</w:t>
      </w:r>
      <w:r w:rsidRPr="008A383D">
        <w:tab/>
      </w:r>
      <w:r>
        <w:t>2</w:t>
      </w:r>
      <w:r w:rsidRPr="00C37172">
        <w:rPr>
          <w:vertAlign w:val="superscript"/>
        </w:rPr>
        <w:t>nd</w:t>
      </w:r>
      <w:r>
        <w:t xml:space="preserve"> </w:t>
      </w:r>
      <w:r w:rsidRPr="008A383D">
        <w:t xml:space="preserve">ORDER ON RECONSIDERATION AND SECOND REPORT AND ORDER </w:t>
      </w:r>
      <w:hyperlink r:id="rId14" w:history="1">
        <w:r w:rsidRPr="008A383D">
          <w:rPr>
            <w:rStyle w:val="Hyperlink"/>
          </w:rPr>
          <w:t>https://ecfsapi.fcc.gov/file/60001755029.pdf</w:t>
        </w:r>
      </w:hyperlink>
    </w:p>
    <w:p w14:paraId="7089052A" w14:textId="2C546A5B" w:rsidR="00C37172" w:rsidRDefault="00C37172" w:rsidP="00C37172">
      <w:pPr>
        <w:ind w:left="540" w:hanging="540"/>
      </w:pPr>
      <w:r w:rsidRPr="008A383D">
        <w:t>[</w:t>
      </w:r>
      <w:r>
        <w:t>3</w:t>
      </w:r>
      <w:r w:rsidRPr="008A383D">
        <w:t>]</w:t>
      </w:r>
      <w:r w:rsidRPr="008A383D">
        <w:tab/>
      </w:r>
      <w:r>
        <w:t>3</w:t>
      </w:r>
      <w:r w:rsidRPr="00C37172">
        <w:rPr>
          <w:vertAlign w:val="superscript"/>
        </w:rPr>
        <w:t>rd</w:t>
      </w:r>
      <w:r>
        <w:t xml:space="preserve"> </w:t>
      </w:r>
      <w:r w:rsidRPr="008A383D">
        <w:t xml:space="preserve">ORDER ON RECONSIDERATION AND SECOND REPORT AND ORDER </w:t>
      </w:r>
      <w:hyperlink r:id="rId15" w:history="1">
        <w:r w:rsidR="005E00D5">
          <w:rPr>
            <w:rStyle w:val="Hyperlink"/>
          </w:rPr>
          <w:t>https://docs.fcc.gov/public/attachments/FCC-18-149A1.pdf</w:t>
        </w:r>
      </w:hyperlink>
    </w:p>
    <w:p w14:paraId="794A2967" w14:textId="73120BEA" w:rsidR="005E00D5" w:rsidRDefault="005E00D5" w:rsidP="005E00D5">
      <w:pPr>
        <w:ind w:left="540" w:hanging="540"/>
      </w:pPr>
      <w:r w:rsidRPr="008A383D">
        <w:t>[</w:t>
      </w:r>
      <w:r>
        <w:t>4</w:t>
      </w:r>
      <w:r w:rsidRPr="008A383D">
        <w:t>]</w:t>
      </w:r>
      <w:r w:rsidRPr="008A383D">
        <w:tab/>
      </w:r>
      <w:r>
        <w:tab/>
        <w:t>RP-182865, New WID: Introduction of NR band n48, RAN#82</w:t>
      </w:r>
      <w:r w:rsidRPr="008A383D">
        <w:t xml:space="preserve"> </w:t>
      </w:r>
    </w:p>
    <w:p w14:paraId="53A22EDA" w14:textId="44C0E4B3" w:rsidR="00595CB5" w:rsidRDefault="00595CB5" w:rsidP="00595CB5">
      <w:pPr>
        <w:ind w:left="540" w:hanging="540"/>
      </w:pPr>
      <w:r w:rsidRPr="008A383D">
        <w:t>[</w:t>
      </w:r>
      <w:r>
        <w:t>5</w:t>
      </w:r>
      <w:r w:rsidRPr="008A383D">
        <w:t>]</w:t>
      </w:r>
      <w:r w:rsidRPr="008A383D">
        <w:tab/>
      </w:r>
      <w:r>
        <w:tab/>
        <w:t>RP-182883, "New WI proposal: LTE/NR spectrum sharing in Band 41/n41", KDDI Corporation</w:t>
      </w:r>
    </w:p>
    <w:p w14:paraId="6B6A58BA" w14:textId="1E8F5BB3" w:rsidR="00595CB5" w:rsidRDefault="00595CB5" w:rsidP="00595CB5">
      <w:pPr>
        <w:ind w:left="540" w:hanging="540"/>
      </w:pPr>
      <w:r w:rsidRPr="008A383D">
        <w:t>[</w:t>
      </w:r>
      <w:r>
        <w:t>6</w:t>
      </w:r>
      <w:r w:rsidRPr="008A383D">
        <w:t>]</w:t>
      </w:r>
      <w:r w:rsidRPr="008A383D">
        <w:tab/>
      </w:r>
      <w:r>
        <w:tab/>
      </w:r>
      <w:r w:rsidRPr="00CF58A3">
        <w:t>RP-191575</w:t>
      </w:r>
      <w:r>
        <w:t>, “</w:t>
      </w:r>
      <w:r w:rsidRPr="00CF58A3">
        <w:t>Revised WID on NR-based Access to Unlicensed Spectrum</w:t>
      </w:r>
      <w:r>
        <w:t>”</w:t>
      </w:r>
      <w:bookmarkEnd w:id="0"/>
    </w:p>
    <w:p w14:paraId="13F45B4F" w14:textId="0FBF054D" w:rsidR="00B02018" w:rsidRDefault="00B02018" w:rsidP="00B02018">
      <w:pPr>
        <w:ind w:left="540" w:hanging="540"/>
      </w:pPr>
      <w:r w:rsidRPr="008A383D">
        <w:t>[</w:t>
      </w:r>
      <w:r>
        <w:t>7</w:t>
      </w:r>
      <w:r w:rsidRPr="008A383D">
        <w:t>]</w:t>
      </w:r>
      <w:r w:rsidRPr="008A383D">
        <w:tab/>
      </w:r>
      <w:r>
        <w:tab/>
        <w:t>3GPP TS 38.101-3, www.3gpp.org</w:t>
      </w:r>
    </w:p>
    <w:p w14:paraId="205FA2C5" w14:textId="2980F0A4" w:rsidR="00B02018" w:rsidRDefault="00B02018" w:rsidP="00B02018">
      <w:pPr>
        <w:ind w:left="540" w:hanging="540"/>
      </w:pPr>
      <w:r w:rsidRPr="008A383D">
        <w:t>[</w:t>
      </w:r>
      <w:r>
        <w:t>8</w:t>
      </w:r>
      <w:r w:rsidRPr="008A383D">
        <w:t>]</w:t>
      </w:r>
      <w:r w:rsidRPr="008A383D">
        <w:tab/>
      </w:r>
      <w:r>
        <w:tab/>
        <w:t>3GPP TS 36.331, www.3gpp.org</w:t>
      </w:r>
    </w:p>
    <w:p w14:paraId="0FF41478" w14:textId="78017A90" w:rsidR="00B02018" w:rsidRDefault="00B02018" w:rsidP="00B02018">
      <w:pPr>
        <w:ind w:left="540" w:hanging="540"/>
        <w:rPr>
          <w:rStyle w:val="Hyperlink"/>
          <w:i/>
        </w:rPr>
      </w:pPr>
      <w:r w:rsidRPr="008A383D">
        <w:t>[</w:t>
      </w:r>
      <w:r>
        <w:t>9</w:t>
      </w:r>
      <w:r w:rsidRPr="008A383D">
        <w:t>]</w:t>
      </w:r>
      <w:r w:rsidRPr="008A383D">
        <w:tab/>
      </w:r>
      <w:r>
        <w:tab/>
        <w:t>XXX, “</w:t>
      </w:r>
      <w:r>
        <w:rPr>
          <w:rStyle w:val="Hyperlink"/>
          <w:i/>
        </w:rPr>
        <w:t>Companion TP template to introduce intra-band b48-n48”</w:t>
      </w:r>
    </w:p>
    <w:p w14:paraId="705A0132" w14:textId="77777777" w:rsidR="00242EB3" w:rsidRDefault="00242EB3" w:rsidP="00242EB3">
      <w:pPr>
        <w:ind w:left="540" w:hanging="540"/>
      </w:pPr>
      <w:r w:rsidRPr="008A383D">
        <w:t>[</w:t>
      </w:r>
      <w:r>
        <w:t>10</w:t>
      </w:r>
      <w:r w:rsidRPr="008A383D">
        <w:t>]</w:t>
      </w:r>
      <w:r w:rsidRPr="008A383D">
        <w:tab/>
      </w:r>
      <w:r>
        <w:tab/>
        <w:t>3GPP TS 38.104, NR: Base Station (BS) radio transmission and reception</w:t>
      </w:r>
    </w:p>
    <w:p w14:paraId="47ECDFF9" w14:textId="77777777" w:rsidR="00242EB3" w:rsidRDefault="00242EB3" w:rsidP="00242EB3">
      <w:pPr>
        <w:ind w:left="540" w:hanging="540"/>
      </w:pPr>
      <w:r w:rsidRPr="008A383D">
        <w:t>[</w:t>
      </w:r>
      <w:r>
        <w:t>11</w:t>
      </w:r>
      <w:r w:rsidRPr="008A383D">
        <w:t>]</w:t>
      </w:r>
      <w:r w:rsidRPr="008A383D">
        <w:tab/>
      </w:r>
      <w:r>
        <w:tab/>
        <w:t xml:space="preserve">3GPP TS 38.101, </w:t>
      </w:r>
      <w:r w:rsidRPr="00E44886">
        <w:t>NR; User Equipment (UE) radio transmission and reception; Part 1</w:t>
      </w:r>
      <w:r>
        <w:t xml:space="preserve"> </w:t>
      </w:r>
    </w:p>
    <w:p w14:paraId="65593EFA" w14:textId="77777777" w:rsidR="00242EB3" w:rsidRDefault="00242EB3" w:rsidP="00242EB3">
      <w:pPr>
        <w:ind w:left="540" w:hanging="540"/>
      </w:pPr>
      <w:r>
        <w:t xml:space="preserve">[12]     R4-19xxxxx, </w:t>
      </w:r>
      <w:r w:rsidRPr="00E44886">
        <w:t>Dynamic spectrum sharing in LTE re</w:t>
      </w:r>
      <w:r>
        <w:t>-</w:t>
      </w:r>
      <w:r w:rsidRPr="00E44886">
        <w:t>farming bands</w:t>
      </w:r>
      <w:r>
        <w:t>, Samsung</w:t>
      </w:r>
    </w:p>
    <w:p w14:paraId="2BD1EFC3" w14:textId="0E8A743D" w:rsidR="00242EB3" w:rsidRDefault="00242EB3" w:rsidP="00242EB3">
      <w:pPr>
        <w:ind w:left="540" w:hanging="540"/>
      </w:pPr>
      <w:r>
        <w:t>[13]     R4-19</w:t>
      </w:r>
      <w:r w:rsidR="00124F4F">
        <w:t>11506</w:t>
      </w:r>
      <w:r>
        <w:t xml:space="preserve">, Motivation for LTE/NR spectrum sharing in Band 48/n48 frequency range, Apple Inc </w:t>
      </w:r>
    </w:p>
    <w:p w14:paraId="6BC7D188" w14:textId="77777777" w:rsidR="00AD66B1" w:rsidRDefault="00AD66B1" w:rsidP="00B02018">
      <w:pPr>
        <w:ind w:left="540" w:hanging="540"/>
      </w:pPr>
    </w:p>
    <w:p w14:paraId="218A9ED3" w14:textId="77777777" w:rsidR="00485124" w:rsidRDefault="00485124" w:rsidP="00485124">
      <w:pPr>
        <w:pStyle w:val="Heading8"/>
      </w:pPr>
      <w:r w:rsidRPr="004D3578">
        <w:lastRenderedPageBreak/>
        <w:t xml:space="preserve">Annex </w:t>
      </w:r>
      <w:r>
        <w:t>A</w:t>
      </w:r>
      <w:r w:rsidRPr="004D3578">
        <w:t xml:space="preserve"> (</w:t>
      </w:r>
      <w:r>
        <w:t>excerpt from TS 38.101-1</w:t>
      </w:r>
      <w:r w:rsidRPr="004D3578">
        <w:t>):</w:t>
      </w:r>
      <w:r w:rsidRPr="004D3578">
        <w:br/>
      </w:r>
    </w:p>
    <w:p w14:paraId="5DFBC264" w14:textId="77777777" w:rsidR="00485124" w:rsidRPr="00414DAE" w:rsidRDefault="00485124" w:rsidP="00485124">
      <w:pPr>
        <w:pStyle w:val="TH"/>
      </w:pPr>
      <w:r w:rsidRPr="00414DAE">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85124" w:rsidRPr="00414DAE" w14:paraId="22124028"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1E5D69F2" w14:textId="77777777" w:rsidR="00485124" w:rsidRPr="00414DAE" w:rsidRDefault="00485124" w:rsidP="00485124">
            <w:pPr>
              <w:pStyle w:val="TAH"/>
              <w:rPr>
                <w:rFonts w:eastAsia="Yu Mincho"/>
              </w:rPr>
            </w:pPr>
            <w:r w:rsidRPr="00414DAE">
              <w:t>NR operating band</w:t>
            </w:r>
          </w:p>
        </w:tc>
        <w:tc>
          <w:tcPr>
            <w:tcW w:w="1146" w:type="dxa"/>
            <w:tcBorders>
              <w:top w:val="single" w:sz="4" w:space="0" w:color="auto"/>
              <w:left w:val="single" w:sz="4" w:space="0" w:color="auto"/>
              <w:bottom w:val="single" w:sz="4" w:space="0" w:color="auto"/>
              <w:right w:val="single" w:sz="4" w:space="0" w:color="auto"/>
            </w:tcBorders>
            <w:hideMark/>
          </w:tcPr>
          <w:p w14:paraId="00B626CF" w14:textId="77777777" w:rsidR="00485124" w:rsidRPr="00414DAE" w:rsidRDefault="00485124" w:rsidP="00485124">
            <w:pPr>
              <w:pStyle w:val="TAH"/>
            </w:pPr>
            <w:r w:rsidRPr="00414DAE">
              <w:t>ΔF</w:t>
            </w:r>
            <w:r w:rsidRPr="00414DAE">
              <w:rPr>
                <w:vertAlign w:val="subscript"/>
              </w:rPr>
              <w:t>Raster</w:t>
            </w:r>
          </w:p>
          <w:p w14:paraId="66FB8806" w14:textId="77777777" w:rsidR="00485124" w:rsidRPr="00414DAE" w:rsidRDefault="00485124" w:rsidP="00485124">
            <w:pPr>
              <w:pStyle w:val="TAH"/>
              <w:rPr>
                <w:rFonts w:eastAsia="Yu Mincho"/>
              </w:rPr>
            </w:pPr>
            <w:r w:rsidRPr="00414DAE">
              <w:t>(kHz)</w:t>
            </w:r>
            <w:r w:rsidRPr="00414DAE">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5A9E2A31" w14:textId="77777777" w:rsidR="00485124" w:rsidRPr="00414DAE" w:rsidRDefault="00485124" w:rsidP="00485124">
            <w:pPr>
              <w:pStyle w:val="TAH"/>
              <w:rPr>
                <w:rFonts w:eastAsia="Yu Mincho"/>
              </w:rPr>
            </w:pPr>
            <w:r w:rsidRPr="00414DAE">
              <w:rPr>
                <w:rFonts w:eastAsia="Yu Mincho"/>
              </w:rPr>
              <w:t>Uplink</w:t>
            </w:r>
          </w:p>
          <w:p w14:paraId="00C58135" w14:textId="77777777" w:rsidR="00485124" w:rsidRPr="00414DAE" w:rsidRDefault="00485124" w:rsidP="00485124">
            <w:pPr>
              <w:pStyle w:val="TAH"/>
              <w:rPr>
                <w:rFonts w:eastAsia="Yu Mincho"/>
                <w:vertAlign w:val="subscript"/>
              </w:rPr>
            </w:pPr>
            <w:r w:rsidRPr="00414DAE">
              <w:rPr>
                <w:rFonts w:eastAsia="Yu Mincho"/>
              </w:rPr>
              <w:t>Range of N</w:t>
            </w:r>
            <w:r w:rsidRPr="00414DAE">
              <w:rPr>
                <w:rFonts w:eastAsia="Yu Mincho"/>
                <w:vertAlign w:val="subscript"/>
              </w:rPr>
              <w:t>REF</w:t>
            </w:r>
          </w:p>
          <w:p w14:paraId="33FA74D8" w14:textId="77777777" w:rsidR="00485124" w:rsidRPr="00414DAE" w:rsidRDefault="00485124" w:rsidP="00485124">
            <w:pPr>
              <w:pStyle w:val="TAH"/>
              <w:rPr>
                <w:rFonts w:eastAsia="Yu Mincho"/>
              </w:rPr>
            </w:pPr>
            <w:r w:rsidRPr="00414DAE">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2A614ADA" w14:textId="77777777" w:rsidR="00485124" w:rsidRPr="00414DAE" w:rsidRDefault="00485124" w:rsidP="00485124">
            <w:pPr>
              <w:pStyle w:val="TAH"/>
              <w:rPr>
                <w:rFonts w:eastAsia="Yu Mincho"/>
              </w:rPr>
            </w:pPr>
            <w:r w:rsidRPr="00414DAE">
              <w:rPr>
                <w:rFonts w:eastAsia="Yu Mincho"/>
              </w:rPr>
              <w:t>Downlink</w:t>
            </w:r>
          </w:p>
          <w:p w14:paraId="71815E01" w14:textId="77777777" w:rsidR="00485124" w:rsidRPr="00414DAE" w:rsidRDefault="00485124" w:rsidP="00485124">
            <w:pPr>
              <w:pStyle w:val="TAH"/>
              <w:rPr>
                <w:rFonts w:eastAsia="Yu Mincho"/>
                <w:vertAlign w:val="subscript"/>
              </w:rPr>
            </w:pPr>
            <w:r w:rsidRPr="00414DAE">
              <w:rPr>
                <w:rFonts w:eastAsia="Yu Mincho"/>
              </w:rPr>
              <w:t>Range of N</w:t>
            </w:r>
            <w:r w:rsidRPr="00414DAE">
              <w:rPr>
                <w:rFonts w:eastAsia="Yu Mincho"/>
                <w:vertAlign w:val="subscript"/>
              </w:rPr>
              <w:t>REF</w:t>
            </w:r>
          </w:p>
          <w:p w14:paraId="0B003587" w14:textId="77777777" w:rsidR="00485124" w:rsidRPr="00414DAE" w:rsidRDefault="00485124" w:rsidP="00485124">
            <w:pPr>
              <w:pStyle w:val="TAH"/>
              <w:rPr>
                <w:rFonts w:eastAsia="Yu Mincho"/>
              </w:rPr>
            </w:pPr>
            <w:r w:rsidRPr="00414DAE">
              <w:rPr>
                <w:rFonts w:eastAsia="Yu Mincho"/>
              </w:rPr>
              <w:t>(First – &lt;Step size&gt; – Last)</w:t>
            </w:r>
          </w:p>
        </w:tc>
      </w:tr>
      <w:tr w:rsidR="00485124" w:rsidRPr="00414DAE" w14:paraId="1D2BA471"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3133F647" w14:textId="77777777" w:rsidR="00485124" w:rsidRPr="00414DAE" w:rsidRDefault="00485124" w:rsidP="00485124">
            <w:pPr>
              <w:pStyle w:val="TAC"/>
              <w:rPr>
                <w:rFonts w:eastAsia="Yu Mincho"/>
              </w:rPr>
            </w:pPr>
            <w:r w:rsidRPr="00414DAE">
              <w:t>n1</w:t>
            </w:r>
          </w:p>
        </w:tc>
        <w:tc>
          <w:tcPr>
            <w:tcW w:w="1146" w:type="dxa"/>
            <w:tcBorders>
              <w:top w:val="single" w:sz="4" w:space="0" w:color="auto"/>
              <w:left w:val="single" w:sz="4" w:space="0" w:color="auto"/>
              <w:bottom w:val="single" w:sz="4" w:space="0" w:color="auto"/>
              <w:right w:val="single" w:sz="4" w:space="0" w:color="auto"/>
            </w:tcBorders>
            <w:hideMark/>
          </w:tcPr>
          <w:p w14:paraId="317BE107"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8749E35" w14:textId="77777777" w:rsidR="00485124" w:rsidRPr="00414DAE" w:rsidRDefault="00485124" w:rsidP="00485124">
            <w:pPr>
              <w:pStyle w:val="TAC"/>
              <w:rPr>
                <w:rFonts w:eastAsia="Yu Mincho"/>
              </w:rPr>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CE66133" w14:textId="77777777" w:rsidR="00485124" w:rsidRPr="00414DAE" w:rsidRDefault="00485124" w:rsidP="00485124">
            <w:pPr>
              <w:pStyle w:val="TAC"/>
              <w:rPr>
                <w:rFonts w:eastAsia="Yu Mincho"/>
              </w:rPr>
            </w:pPr>
            <w:r w:rsidRPr="00414DAE">
              <w:t>422000</w:t>
            </w:r>
            <w:r w:rsidRPr="00414DAE">
              <w:rPr>
                <w:rFonts w:eastAsia="Yu Mincho"/>
              </w:rPr>
              <w:t xml:space="preserve"> – &lt;20&gt; – 434000</w:t>
            </w:r>
          </w:p>
        </w:tc>
      </w:tr>
      <w:tr w:rsidR="00485124" w:rsidRPr="00414DAE" w14:paraId="2A1979BC"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2E503E65" w14:textId="77777777" w:rsidR="00485124" w:rsidRPr="00414DAE" w:rsidRDefault="00485124" w:rsidP="00485124">
            <w:pPr>
              <w:pStyle w:val="TAC"/>
              <w:rPr>
                <w:rFonts w:eastAsia="Yu Mincho"/>
              </w:rPr>
            </w:pPr>
            <w:r w:rsidRPr="00414DAE">
              <w:t>n2</w:t>
            </w:r>
          </w:p>
        </w:tc>
        <w:tc>
          <w:tcPr>
            <w:tcW w:w="1146" w:type="dxa"/>
            <w:tcBorders>
              <w:top w:val="single" w:sz="4" w:space="0" w:color="auto"/>
              <w:left w:val="single" w:sz="4" w:space="0" w:color="auto"/>
              <w:bottom w:val="single" w:sz="4" w:space="0" w:color="auto"/>
              <w:right w:val="single" w:sz="4" w:space="0" w:color="auto"/>
            </w:tcBorders>
            <w:hideMark/>
          </w:tcPr>
          <w:p w14:paraId="57767D22"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7AB7663" w14:textId="77777777" w:rsidR="00485124" w:rsidRPr="00414DAE" w:rsidRDefault="00485124" w:rsidP="00485124">
            <w:pPr>
              <w:pStyle w:val="TAC"/>
              <w:rPr>
                <w:rFonts w:eastAsia="Yu Mincho"/>
              </w:rPr>
            </w:pPr>
            <w:r w:rsidRPr="00414DAE">
              <w:t>370000</w:t>
            </w:r>
            <w:r w:rsidRPr="00414DAE">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07E9A988" w14:textId="77777777" w:rsidR="00485124" w:rsidRPr="00414DAE" w:rsidRDefault="00485124" w:rsidP="00485124">
            <w:pPr>
              <w:pStyle w:val="TAC"/>
              <w:rPr>
                <w:rFonts w:eastAsia="Yu Mincho"/>
              </w:rPr>
            </w:pPr>
            <w:r w:rsidRPr="00414DAE">
              <w:t>386000</w:t>
            </w:r>
            <w:r w:rsidRPr="00414DAE">
              <w:rPr>
                <w:rFonts w:eastAsia="Yu Mincho"/>
              </w:rPr>
              <w:t xml:space="preserve"> – &lt;20&gt; – 398000</w:t>
            </w:r>
          </w:p>
        </w:tc>
      </w:tr>
      <w:tr w:rsidR="00485124" w:rsidRPr="00414DAE" w14:paraId="35433D6B"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2E5FE509" w14:textId="77777777" w:rsidR="00485124" w:rsidRPr="00414DAE" w:rsidRDefault="00485124" w:rsidP="00485124">
            <w:pPr>
              <w:pStyle w:val="TAC"/>
              <w:rPr>
                <w:rFonts w:eastAsia="Yu Mincho"/>
              </w:rPr>
            </w:pPr>
            <w:r w:rsidRPr="00414DAE">
              <w:t>n3</w:t>
            </w:r>
          </w:p>
        </w:tc>
        <w:tc>
          <w:tcPr>
            <w:tcW w:w="1146" w:type="dxa"/>
            <w:tcBorders>
              <w:top w:val="single" w:sz="4" w:space="0" w:color="auto"/>
              <w:left w:val="single" w:sz="4" w:space="0" w:color="auto"/>
              <w:bottom w:val="single" w:sz="4" w:space="0" w:color="auto"/>
              <w:right w:val="single" w:sz="4" w:space="0" w:color="auto"/>
            </w:tcBorders>
            <w:hideMark/>
          </w:tcPr>
          <w:p w14:paraId="2FE2458A"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6928C9D" w14:textId="77777777" w:rsidR="00485124" w:rsidRPr="00414DAE" w:rsidRDefault="00485124" w:rsidP="00485124">
            <w:pPr>
              <w:pStyle w:val="TAC"/>
              <w:rPr>
                <w:rFonts w:eastAsia="Yu Mincho"/>
              </w:rPr>
            </w:pPr>
            <w:r w:rsidRPr="00414DAE">
              <w:t>342000</w:t>
            </w:r>
            <w:r w:rsidRPr="00414DAE">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0F290F79" w14:textId="77777777" w:rsidR="00485124" w:rsidRPr="00414DAE" w:rsidRDefault="00485124" w:rsidP="00485124">
            <w:pPr>
              <w:pStyle w:val="TAC"/>
              <w:rPr>
                <w:rFonts w:eastAsia="Yu Mincho"/>
              </w:rPr>
            </w:pPr>
            <w:r w:rsidRPr="00414DAE">
              <w:t>361000</w:t>
            </w:r>
            <w:r w:rsidRPr="00414DAE">
              <w:rPr>
                <w:rFonts w:eastAsia="Yu Mincho"/>
              </w:rPr>
              <w:t xml:space="preserve"> – &lt;20&gt; – 376000</w:t>
            </w:r>
          </w:p>
        </w:tc>
      </w:tr>
      <w:tr w:rsidR="00485124" w:rsidRPr="00414DAE" w14:paraId="4A1DF073"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6F980F01" w14:textId="77777777" w:rsidR="00485124" w:rsidRPr="00414DAE" w:rsidRDefault="00485124" w:rsidP="00485124">
            <w:pPr>
              <w:pStyle w:val="TAC"/>
              <w:rPr>
                <w:rFonts w:eastAsia="Yu Mincho"/>
              </w:rPr>
            </w:pPr>
            <w:r w:rsidRPr="00414DAE">
              <w:t>n5</w:t>
            </w:r>
          </w:p>
        </w:tc>
        <w:tc>
          <w:tcPr>
            <w:tcW w:w="1146" w:type="dxa"/>
            <w:tcBorders>
              <w:top w:val="single" w:sz="4" w:space="0" w:color="auto"/>
              <w:left w:val="single" w:sz="4" w:space="0" w:color="auto"/>
              <w:bottom w:val="single" w:sz="4" w:space="0" w:color="auto"/>
              <w:right w:val="single" w:sz="4" w:space="0" w:color="auto"/>
            </w:tcBorders>
            <w:hideMark/>
          </w:tcPr>
          <w:p w14:paraId="37849119"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BF501C" w14:textId="77777777" w:rsidR="00485124" w:rsidRPr="00414DAE" w:rsidRDefault="00485124" w:rsidP="00485124">
            <w:pPr>
              <w:pStyle w:val="TAC"/>
              <w:rPr>
                <w:rFonts w:eastAsia="Yu Mincho"/>
              </w:rPr>
            </w:pPr>
            <w:r w:rsidRPr="00414DAE">
              <w:t>164800</w:t>
            </w:r>
            <w:r w:rsidRPr="00414DAE">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0D712ED2" w14:textId="77777777" w:rsidR="00485124" w:rsidRPr="00414DAE" w:rsidRDefault="00485124" w:rsidP="00485124">
            <w:pPr>
              <w:pStyle w:val="TAC"/>
              <w:rPr>
                <w:rFonts w:eastAsia="Yu Mincho"/>
              </w:rPr>
            </w:pPr>
            <w:r w:rsidRPr="00414DAE">
              <w:t>173800</w:t>
            </w:r>
            <w:r w:rsidRPr="00414DAE">
              <w:rPr>
                <w:rFonts w:eastAsia="Yu Mincho"/>
              </w:rPr>
              <w:t xml:space="preserve"> – &lt;20&gt; – 178800</w:t>
            </w:r>
          </w:p>
        </w:tc>
      </w:tr>
      <w:tr w:rsidR="00485124" w:rsidRPr="00414DAE" w14:paraId="009B8B04"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799E5486" w14:textId="77777777" w:rsidR="00485124" w:rsidRPr="00414DAE" w:rsidRDefault="00485124" w:rsidP="00485124">
            <w:pPr>
              <w:pStyle w:val="TAC"/>
              <w:rPr>
                <w:rFonts w:eastAsia="Yu Mincho"/>
              </w:rPr>
            </w:pPr>
            <w:r w:rsidRPr="00414DAE">
              <w:t>n7</w:t>
            </w:r>
          </w:p>
        </w:tc>
        <w:tc>
          <w:tcPr>
            <w:tcW w:w="1146" w:type="dxa"/>
            <w:tcBorders>
              <w:top w:val="single" w:sz="4" w:space="0" w:color="auto"/>
              <w:left w:val="single" w:sz="4" w:space="0" w:color="auto"/>
              <w:bottom w:val="single" w:sz="4" w:space="0" w:color="auto"/>
              <w:right w:val="single" w:sz="4" w:space="0" w:color="auto"/>
            </w:tcBorders>
            <w:hideMark/>
          </w:tcPr>
          <w:p w14:paraId="4A1D9656"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C1D2C3E" w14:textId="77777777" w:rsidR="00485124" w:rsidRPr="00414DAE" w:rsidRDefault="00485124" w:rsidP="00485124">
            <w:pPr>
              <w:pStyle w:val="TAC"/>
              <w:rPr>
                <w:rFonts w:eastAsia="Yu Mincho"/>
              </w:rPr>
            </w:pPr>
            <w:r w:rsidRPr="00414DAE">
              <w:t>500000</w:t>
            </w:r>
            <w:r w:rsidRPr="00414DAE">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14:paraId="36373FE8" w14:textId="77777777" w:rsidR="00485124" w:rsidRPr="00414DAE" w:rsidRDefault="00485124" w:rsidP="00485124">
            <w:pPr>
              <w:pStyle w:val="TAC"/>
              <w:rPr>
                <w:rFonts w:eastAsia="Yu Mincho"/>
              </w:rPr>
            </w:pPr>
            <w:r w:rsidRPr="00414DAE">
              <w:t>524000</w:t>
            </w:r>
            <w:r w:rsidRPr="00414DAE">
              <w:rPr>
                <w:rFonts w:eastAsia="Yu Mincho"/>
              </w:rPr>
              <w:t xml:space="preserve"> – &lt;20&gt; – 538000</w:t>
            </w:r>
          </w:p>
        </w:tc>
      </w:tr>
      <w:tr w:rsidR="00485124" w:rsidRPr="00414DAE" w14:paraId="7F09EB7E"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6A30C2DC" w14:textId="77777777" w:rsidR="00485124" w:rsidRPr="00414DAE" w:rsidRDefault="00485124" w:rsidP="00485124">
            <w:pPr>
              <w:pStyle w:val="TAC"/>
            </w:pPr>
            <w:r w:rsidRPr="00414DAE">
              <w:t>n8</w:t>
            </w:r>
          </w:p>
        </w:tc>
        <w:tc>
          <w:tcPr>
            <w:tcW w:w="1146" w:type="dxa"/>
            <w:tcBorders>
              <w:top w:val="single" w:sz="4" w:space="0" w:color="auto"/>
              <w:left w:val="single" w:sz="4" w:space="0" w:color="auto"/>
              <w:bottom w:val="single" w:sz="4" w:space="0" w:color="auto"/>
              <w:right w:val="single" w:sz="4" w:space="0" w:color="auto"/>
            </w:tcBorders>
            <w:hideMark/>
          </w:tcPr>
          <w:p w14:paraId="6BB06AC8"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9FD5F6F" w14:textId="77777777" w:rsidR="00485124" w:rsidRPr="00414DAE" w:rsidRDefault="00485124" w:rsidP="00485124">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8430B01" w14:textId="77777777" w:rsidR="00485124" w:rsidRPr="00414DAE" w:rsidRDefault="00485124" w:rsidP="00485124">
            <w:pPr>
              <w:pStyle w:val="TAC"/>
            </w:pPr>
            <w:r w:rsidRPr="00414DAE">
              <w:t>185000</w:t>
            </w:r>
            <w:r w:rsidRPr="00414DAE">
              <w:rPr>
                <w:rFonts w:eastAsia="Yu Mincho"/>
              </w:rPr>
              <w:t xml:space="preserve"> – &lt;20&gt; – 192000</w:t>
            </w:r>
          </w:p>
        </w:tc>
      </w:tr>
      <w:tr w:rsidR="00485124" w:rsidRPr="00414DAE" w14:paraId="1C9CFBF5"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3A9C4193" w14:textId="77777777" w:rsidR="00485124" w:rsidRPr="00414DAE" w:rsidRDefault="00485124" w:rsidP="00485124">
            <w:pPr>
              <w:pStyle w:val="TAC"/>
            </w:pPr>
            <w:r w:rsidRPr="00414DAE">
              <w:t>n12</w:t>
            </w:r>
          </w:p>
        </w:tc>
        <w:tc>
          <w:tcPr>
            <w:tcW w:w="1146" w:type="dxa"/>
            <w:tcBorders>
              <w:top w:val="single" w:sz="4" w:space="0" w:color="auto"/>
              <w:left w:val="single" w:sz="4" w:space="0" w:color="auto"/>
              <w:bottom w:val="single" w:sz="4" w:space="0" w:color="auto"/>
              <w:right w:val="single" w:sz="4" w:space="0" w:color="auto"/>
            </w:tcBorders>
          </w:tcPr>
          <w:p w14:paraId="178C8789" w14:textId="77777777" w:rsidR="00485124" w:rsidRPr="00414DAE" w:rsidRDefault="00485124" w:rsidP="00485124">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0538522A" w14:textId="77777777" w:rsidR="00485124" w:rsidRPr="00414DAE" w:rsidRDefault="00485124" w:rsidP="00485124">
            <w:pPr>
              <w:pStyle w:val="TAC"/>
            </w:pPr>
            <w:r w:rsidRPr="00414DAE">
              <w:t>139800 – &lt;20&gt; – 143200</w:t>
            </w:r>
          </w:p>
        </w:tc>
        <w:tc>
          <w:tcPr>
            <w:tcW w:w="2877" w:type="dxa"/>
            <w:tcBorders>
              <w:top w:val="single" w:sz="4" w:space="0" w:color="auto"/>
              <w:left w:val="single" w:sz="4" w:space="0" w:color="auto"/>
              <w:bottom w:val="single" w:sz="4" w:space="0" w:color="auto"/>
              <w:right w:val="single" w:sz="4" w:space="0" w:color="auto"/>
            </w:tcBorders>
          </w:tcPr>
          <w:p w14:paraId="5CB4BBFF" w14:textId="77777777" w:rsidR="00485124" w:rsidRPr="00414DAE" w:rsidRDefault="00485124" w:rsidP="00485124">
            <w:pPr>
              <w:pStyle w:val="TAC"/>
            </w:pPr>
            <w:r w:rsidRPr="00414DAE">
              <w:t>145800 – &lt;20&gt; – 149200</w:t>
            </w:r>
          </w:p>
        </w:tc>
      </w:tr>
      <w:tr w:rsidR="00485124" w:rsidRPr="00414DAE" w14:paraId="7A7AA837"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4D7AA312" w14:textId="77777777" w:rsidR="00485124" w:rsidRPr="00414DAE" w:rsidRDefault="00485124" w:rsidP="00485124">
            <w:pPr>
              <w:pStyle w:val="TAC"/>
            </w:pPr>
            <w:r w:rsidRPr="00414DAE">
              <w:t>n14</w:t>
            </w:r>
          </w:p>
        </w:tc>
        <w:tc>
          <w:tcPr>
            <w:tcW w:w="1146" w:type="dxa"/>
            <w:tcBorders>
              <w:top w:val="single" w:sz="4" w:space="0" w:color="auto"/>
              <w:left w:val="single" w:sz="4" w:space="0" w:color="auto"/>
              <w:bottom w:val="single" w:sz="4" w:space="0" w:color="auto"/>
              <w:right w:val="single" w:sz="4" w:space="0" w:color="auto"/>
            </w:tcBorders>
          </w:tcPr>
          <w:p w14:paraId="74CEC4CC" w14:textId="77777777" w:rsidR="00485124" w:rsidRPr="00414DAE" w:rsidRDefault="00485124" w:rsidP="00485124">
            <w:pPr>
              <w:pStyle w:val="TAC"/>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B60CF74" w14:textId="77777777" w:rsidR="00485124" w:rsidRPr="00414DAE" w:rsidRDefault="00485124" w:rsidP="00485124">
            <w:pPr>
              <w:pStyle w:val="TAC"/>
            </w:pPr>
            <w:r w:rsidRPr="00414DAE">
              <w:t>157600 – &lt;20&gt; – 159600</w:t>
            </w:r>
          </w:p>
        </w:tc>
        <w:tc>
          <w:tcPr>
            <w:tcW w:w="2877" w:type="dxa"/>
            <w:tcBorders>
              <w:top w:val="single" w:sz="4" w:space="0" w:color="auto"/>
              <w:left w:val="single" w:sz="4" w:space="0" w:color="auto"/>
              <w:bottom w:val="single" w:sz="4" w:space="0" w:color="auto"/>
              <w:right w:val="single" w:sz="4" w:space="0" w:color="auto"/>
            </w:tcBorders>
          </w:tcPr>
          <w:p w14:paraId="0C036D09" w14:textId="77777777" w:rsidR="00485124" w:rsidRPr="00414DAE" w:rsidRDefault="00485124" w:rsidP="00485124">
            <w:pPr>
              <w:pStyle w:val="TAC"/>
            </w:pPr>
            <w:r w:rsidRPr="00414DAE">
              <w:t>151600 – &lt;20&gt; – 153600</w:t>
            </w:r>
          </w:p>
        </w:tc>
      </w:tr>
      <w:tr w:rsidR="00485124" w:rsidRPr="00414DAE" w14:paraId="51EC9AF2"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4E943DCA" w14:textId="77777777" w:rsidR="00485124" w:rsidRPr="00414DAE" w:rsidRDefault="00485124" w:rsidP="00485124">
            <w:pPr>
              <w:pStyle w:val="TAC"/>
            </w:pPr>
            <w:r w:rsidRPr="00414DAE">
              <w:rPr>
                <w:rFonts w:eastAsia="MS Mincho"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14:paraId="2813594F" w14:textId="77777777" w:rsidR="00485124" w:rsidRPr="00414DAE" w:rsidRDefault="00485124" w:rsidP="00485124">
            <w:pPr>
              <w:pStyle w:val="TAC"/>
            </w:pPr>
            <w:r w:rsidRPr="00414DAE">
              <w:rPr>
                <w:rFonts w:eastAsia="MS Mincho"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14:paraId="0955E6E5" w14:textId="77777777" w:rsidR="00485124" w:rsidRPr="00414DAE" w:rsidRDefault="00485124" w:rsidP="00485124">
            <w:pPr>
              <w:pStyle w:val="TAC"/>
            </w:pPr>
            <w:r w:rsidRPr="00414DAE">
              <w:t>1</w:t>
            </w:r>
            <w:r w:rsidRPr="00414DAE">
              <w:rPr>
                <w:rFonts w:eastAsia="MS Mincho" w:hint="eastAsia"/>
                <w:lang w:val="en-US" w:eastAsia="ja-JP"/>
              </w:rPr>
              <w:t>630</w:t>
            </w:r>
            <w:r w:rsidRPr="00414DAE">
              <w:t>00 – &lt;20&gt; – 1</w:t>
            </w:r>
            <w:r w:rsidRPr="00414DAE">
              <w:rPr>
                <w:rFonts w:eastAsia="MS Mincho" w:hint="eastAsia"/>
                <w:lang w:val="en-US" w:eastAsia="ja-JP"/>
              </w:rPr>
              <w:t>660</w:t>
            </w:r>
            <w:r w:rsidRPr="00414DAE">
              <w:t>00</w:t>
            </w:r>
          </w:p>
        </w:tc>
        <w:tc>
          <w:tcPr>
            <w:tcW w:w="2877" w:type="dxa"/>
            <w:tcBorders>
              <w:top w:val="single" w:sz="4" w:space="0" w:color="auto"/>
              <w:left w:val="single" w:sz="4" w:space="0" w:color="auto"/>
              <w:bottom w:val="single" w:sz="4" w:space="0" w:color="auto"/>
              <w:right w:val="single" w:sz="4" w:space="0" w:color="auto"/>
            </w:tcBorders>
          </w:tcPr>
          <w:p w14:paraId="3F87A5B3" w14:textId="77777777" w:rsidR="00485124" w:rsidRPr="00414DAE" w:rsidRDefault="00485124" w:rsidP="00485124">
            <w:pPr>
              <w:pStyle w:val="TAC"/>
            </w:pPr>
            <w:r w:rsidRPr="00414DAE">
              <w:t>1</w:t>
            </w:r>
            <w:r w:rsidRPr="00414DAE">
              <w:rPr>
                <w:rFonts w:eastAsia="MS Mincho" w:hint="eastAsia"/>
                <w:lang w:val="en-US" w:eastAsia="ja-JP"/>
              </w:rPr>
              <w:t>720</w:t>
            </w:r>
            <w:r w:rsidRPr="00414DAE">
              <w:t>00 – &lt;20&gt; – 1</w:t>
            </w:r>
            <w:r w:rsidRPr="00414DAE">
              <w:rPr>
                <w:rFonts w:eastAsia="MS Mincho" w:hint="eastAsia"/>
                <w:lang w:val="en-US" w:eastAsia="ja-JP"/>
              </w:rPr>
              <w:t>750</w:t>
            </w:r>
            <w:r w:rsidRPr="00414DAE">
              <w:t>00</w:t>
            </w:r>
          </w:p>
        </w:tc>
      </w:tr>
      <w:tr w:rsidR="00485124" w:rsidRPr="00414DAE" w14:paraId="7935C5F4"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7D01045C" w14:textId="77777777" w:rsidR="00485124" w:rsidRPr="00414DAE" w:rsidRDefault="00485124" w:rsidP="00485124">
            <w:pPr>
              <w:pStyle w:val="TAC"/>
            </w:pPr>
            <w:r w:rsidRPr="00414DAE">
              <w:t>n20</w:t>
            </w:r>
          </w:p>
        </w:tc>
        <w:tc>
          <w:tcPr>
            <w:tcW w:w="1146" w:type="dxa"/>
            <w:tcBorders>
              <w:top w:val="single" w:sz="4" w:space="0" w:color="auto"/>
              <w:left w:val="single" w:sz="4" w:space="0" w:color="auto"/>
              <w:bottom w:val="single" w:sz="4" w:space="0" w:color="auto"/>
              <w:right w:val="single" w:sz="4" w:space="0" w:color="auto"/>
            </w:tcBorders>
            <w:hideMark/>
          </w:tcPr>
          <w:p w14:paraId="2B114472"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07B892D" w14:textId="77777777" w:rsidR="00485124" w:rsidRPr="00414DAE" w:rsidRDefault="00485124" w:rsidP="00485124">
            <w:pPr>
              <w:pStyle w:val="TAC"/>
            </w:pPr>
            <w:r w:rsidRPr="00414DAE">
              <w:t>166400</w:t>
            </w:r>
            <w:r w:rsidRPr="00414DAE">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2E4A734B" w14:textId="77777777" w:rsidR="00485124" w:rsidRPr="00414DAE" w:rsidRDefault="00485124" w:rsidP="00485124">
            <w:pPr>
              <w:pStyle w:val="TAC"/>
            </w:pPr>
            <w:r w:rsidRPr="00414DAE">
              <w:t>158200</w:t>
            </w:r>
            <w:r w:rsidRPr="00414DAE">
              <w:rPr>
                <w:rFonts w:eastAsia="Yu Mincho"/>
              </w:rPr>
              <w:t xml:space="preserve"> – &lt;20&gt; – 164200</w:t>
            </w:r>
          </w:p>
        </w:tc>
      </w:tr>
      <w:tr w:rsidR="00485124" w:rsidRPr="00414DAE" w14:paraId="1BA68F80"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1EF82D4F" w14:textId="77777777" w:rsidR="00485124" w:rsidRPr="00414DAE" w:rsidRDefault="00485124" w:rsidP="00485124">
            <w:pPr>
              <w:pStyle w:val="TAC"/>
            </w:pPr>
            <w:r w:rsidRPr="00414DAE">
              <w:t>n25</w:t>
            </w:r>
          </w:p>
        </w:tc>
        <w:tc>
          <w:tcPr>
            <w:tcW w:w="1146" w:type="dxa"/>
            <w:tcBorders>
              <w:top w:val="single" w:sz="4" w:space="0" w:color="auto"/>
              <w:left w:val="single" w:sz="4" w:space="0" w:color="auto"/>
              <w:bottom w:val="single" w:sz="4" w:space="0" w:color="auto"/>
              <w:right w:val="single" w:sz="4" w:space="0" w:color="auto"/>
            </w:tcBorders>
          </w:tcPr>
          <w:p w14:paraId="31EEF95B" w14:textId="77777777" w:rsidR="00485124" w:rsidRPr="00414DAE" w:rsidRDefault="00485124" w:rsidP="00485124">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7E0E0BD" w14:textId="77777777" w:rsidR="00485124" w:rsidRPr="00414DAE" w:rsidRDefault="00485124" w:rsidP="00485124">
            <w:pPr>
              <w:pStyle w:val="TAC"/>
            </w:pPr>
            <w:r w:rsidRPr="00414DAE">
              <w:t>370000 – &lt;20&gt; – 383000</w:t>
            </w:r>
          </w:p>
        </w:tc>
        <w:tc>
          <w:tcPr>
            <w:tcW w:w="2877" w:type="dxa"/>
            <w:tcBorders>
              <w:top w:val="single" w:sz="4" w:space="0" w:color="auto"/>
              <w:left w:val="single" w:sz="4" w:space="0" w:color="auto"/>
              <w:bottom w:val="single" w:sz="4" w:space="0" w:color="auto"/>
              <w:right w:val="single" w:sz="4" w:space="0" w:color="auto"/>
            </w:tcBorders>
          </w:tcPr>
          <w:p w14:paraId="491A93D8" w14:textId="77777777" w:rsidR="00485124" w:rsidRPr="00414DAE" w:rsidRDefault="00485124" w:rsidP="00485124">
            <w:pPr>
              <w:pStyle w:val="TAC"/>
            </w:pPr>
            <w:r w:rsidRPr="00414DAE">
              <w:t>386000 – &lt;20&gt; – 399000</w:t>
            </w:r>
          </w:p>
        </w:tc>
      </w:tr>
      <w:tr w:rsidR="00485124" w:rsidRPr="00414DAE" w14:paraId="7E044FE1"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5FDBE6A8" w14:textId="77777777" w:rsidR="00485124" w:rsidRPr="00414DAE" w:rsidRDefault="00485124" w:rsidP="00485124">
            <w:pPr>
              <w:pStyle w:val="TAC"/>
            </w:pPr>
            <w:r w:rsidRPr="00414DAE">
              <w:t>n28</w:t>
            </w:r>
          </w:p>
        </w:tc>
        <w:tc>
          <w:tcPr>
            <w:tcW w:w="1146" w:type="dxa"/>
            <w:tcBorders>
              <w:top w:val="single" w:sz="4" w:space="0" w:color="auto"/>
              <w:left w:val="single" w:sz="4" w:space="0" w:color="auto"/>
              <w:bottom w:val="single" w:sz="4" w:space="0" w:color="auto"/>
              <w:right w:val="single" w:sz="4" w:space="0" w:color="auto"/>
            </w:tcBorders>
            <w:hideMark/>
          </w:tcPr>
          <w:p w14:paraId="122CADF9"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1AF55C" w14:textId="77777777" w:rsidR="00485124" w:rsidRPr="00414DAE" w:rsidRDefault="00485124" w:rsidP="00485124">
            <w:pPr>
              <w:pStyle w:val="TAC"/>
            </w:pPr>
            <w:r w:rsidRPr="00414DAE">
              <w:t>140600</w:t>
            </w:r>
            <w:r w:rsidRPr="00414DAE">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4043A456" w14:textId="77777777" w:rsidR="00485124" w:rsidRPr="00414DAE" w:rsidRDefault="00485124" w:rsidP="00485124">
            <w:pPr>
              <w:pStyle w:val="TAC"/>
            </w:pPr>
            <w:r w:rsidRPr="00414DAE">
              <w:t>151600</w:t>
            </w:r>
            <w:r w:rsidRPr="00414DAE">
              <w:rPr>
                <w:rFonts w:eastAsia="Yu Mincho"/>
              </w:rPr>
              <w:t xml:space="preserve"> – &lt;20&gt; – 160600</w:t>
            </w:r>
          </w:p>
        </w:tc>
      </w:tr>
      <w:tr w:rsidR="00485124" w:rsidRPr="00414DAE" w14:paraId="2466A318"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06796660" w14:textId="77777777" w:rsidR="00485124" w:rsidRPr="00414DAE" w:rsidRDefault="00485124" w:rsidP="00485124">
            <w:pPr>
              <w:pStyle w:val="TAC"/>
            </w:pPr>
            <w:r w:rsidRPr="00414DAE">
              <w:t>n30</w:t>
            </w:r>
          </w:p>
        </w:tc>
        <w:tc>
          <w:tcPr>
            <w:tcW w:w="1146" w:type="dxa"/>
            <w:tcBorders>
              <w:top w:val="single" w:sz="4" w:space="0" w:color="auto"/>
              <w:left w:val="single" w:sz="4" w:space="0" w:color="auto"/>
              <w:bottom w:val="single" w:sz="4" w:space="0" w:color="auto"/>
              <w:right w:val="single" w:sz="4" w:space="0" w:color="auto"/>
            </w:tcBorders>
          </w:tcPr>
          <w:p w14:paraId="7A591942"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72AF582" w14:textId="77777777" w:rsidR="00485124" w:rsidRPr="00414DAE" w:rsidRDefault="00485124" w:rsidP="00485124">
            <w:pPr>
              <w:pStyle w:val="TAC"/>
            </w:pPr>
            <w:r w:rsidRPr="00414DAE">
              <w:t>461000 – &lt;20&gt; – 463000</w:t>
            </w:r>
          </w:p>
        </w:tc>
        <w:tc>
          <w:tcPr>
            <w:tcW w:w="2877" w:type="dxa"/>
            <w:tcBorders>
              <w:top w:val="single" w:sz="4" w:space="0" w:color="auto"/>
              <w:left w:val="single" w:sz="4" w:space="0" w:color="auto"/>
              <w:bottom w:val="single" w:sz="4" w:space="0" w:color="auto"/>
              <w:right w:val="single" w:sz="4" w:space="0" w:color="auto"/>
            </w:tcBorders>
          </w:tcPr>
          <w:p w14:paraId="561951DE" w14:textId="77777777" w:rsidR="00485124" w:rsidRPr="00414DAE" w:rsidRDefault="00485124" w:rsidP="00485124">
            <w:pPr>
              <w:pStyle w:val="TAC"/>
            </w:pPr>
            <w:r w:rsidRPr="00414DAE">
              <w:t>470000 – &lt;20&gt; – 472000</w:t>
            </w:r>
          </w:p>
        </w:tc>
      </w:tr>
      <w:tr w:rsidR="00485124" w:rsidRPr="00414DAE" w14:paraId="00853743"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108B8359" w14:textId="77777777" w:rsidR="00485124" w:rsidRPr="00414DAE" w:rsidRDefault="00485124" w:rsidP="00485124">
            <w:pPr>
              <w:pStyle w:val="TAC"/>
            </w:pPr>
            <w:r w:rsidRPr="00414DAE">
              <w:t>n34</w:t>
            </w:r>
          </w:p>
        </w:tc>
        <w:tc>
          <w:tcPr>
            <w:tcW w:w="1146" w:type="dxa"/>
            <w:tcBorders>
              <w:top w:val="single" w:sz="4" w:space="0" w:color="auto"/>
              <w:left w:val="single" w:sz="4" w:space="0" w:color="auto"/>
              <w:bottom w:val="single" w:sz="4" w:space="0" w:color="auto"/>
              <w:right w:val="single" w:sz="4" w:space="0" w:color="auto"/>
            </w:tcBorders>
          </w:tcPr>
          <w:p w14:paraId="533AA694" w14:textId="77777777" w:rsidR="00485124" w:rsidRPr="00414DAE" w:rsidRDefault="00485124" w:rsidP="00485124">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0C154CEB" w14:textId="77777777" w:rsidR="00485124" w:rsidRPr="00414DAE" w:rsidRDefault="00485124" w:rsidP="00485124">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14:paraId="28347BFC" w14:textId="77777777" w:rsidR="00485124" w:rsidRPr="00414DAE" w:rsidRDefault="00485124" w:rsidP="00485124">
            <w:pPr>
              <w:pStyle w:val="TAC"/>
            </w:pPr>
            <w:r w:rsidRPr="00414DAE">
              <w:t>402000 – &lt;20&gt; – 405000</w:t>
            </w:r>
          </w:p>
        </w:tc>
      </w:tr>
      <w:tr w:rsidR="00485124" w:rsidRPr="00414DAE" w14:paraId="29B92B5F"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11A5A81C" w14:textId="77777777" w:rsidR="00485124" w:rsidRPr="00414DAE" w:rsidRDefault="00485124" w:rsidP="00485124">
            <w:pPr>
              <w:pStyle w:val="TAC"/>
            </w:pPr>
            <w:r w:rsidRPr="00414DAE">
              <w:t>n38</w:t>
            </w:r>
          </w:p>
        </w:tc>
        <w:tc>
          <w:tcPr>
            <w:tcW w:w="1146" w:type="dxa"/>
            <w:tcBorders>
              <w:top w:val="single" w:sz="4" w:space="0" w:color="auto"/>
              <w:left w:val="single" w:sz="4" w:space="0" w:color="auto"/>
              <w:bottom w:val="single" w:sz="4" w:space="0" w:color="auto"/>
              <w:right w:val="single" w:sz="4" w:space="0" w:color="auto"/>
            </w:tcBorders>
            <w:hideMark/>
          </w:tcPr>
          <w:p w14:paraId="1B2EF871"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73FDC3DA" w14:textId="77777777" w:rsidR="00485124" w:rsidRPr="00414DAE" w:rsidRDefault="00485124" w:rsidP="00485124">
            <w:pPr>
              <w:pStyle w:val="TAC"/>
            </w:pPr>
            <w:r w:rsidRPr="00414DAE">
              <w:t>514000</w:t>
            </w:r>
            <w:r w:rsidRPr="00414DAE">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14:paraId="694F7E9D" w14:textId="77777777" w:rsidR="00485124" w:rsidRPr="00414DAE" w:rsidRDefault="00485124" w:rsidP="00485124">
            <w:pPr>
              <w:pStyle w:val="TAC"/>
            </w:pPr>
            <w:r w:rsidRPr="00414DAE">
              <w:t>514000</w:t>
            </w:r>
            <w:r w:rsidRPr="00414DAE">
              <w:rPr>
                <w:rFonts w:eastAsia="Yu Mincho"/>
              </w:rPr>
              <w:t xml:space="preserve"> – &lt;20&gt; – 524000</w:t>
            </w:r>
          </w:p>
        </w:tc>
      </w:tr>
      <w:tr w:rsidR="00485124" w:rsidRPr="00414DAE" w14:paraId="3A8920C4"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3FC1A94A" w14:textId="77777777" w:rsidR="00485124" w:rsidRPr="00414DAE" w:rsidRDefault="00485124" w:rsidP="00485124">
            <w:pPr>
              <w:pStyle w:val="TAC"/>
            </w:pPr>
            <w:r w:rsidRPr="00414DAE">
              <w:t>n39</w:t>
            </w:r>
          </w:p>
        </w:tc>
        <w:tc>
          <w:tcPr>
            <w:tcW w:w="1146" w:type="dxa"/>
            <w:tcBorders>
              <w:top w:val="single" w:sz="4" w:space="0" w:color="auto"/>
              <w:left w:val="single" w:sz="4" w:space="0" w:color="auto"/>
              <w:bottom w:val="single" w:sz="4" w:space="0" w:color="auto"/>
              <w:right w:val="single" w:sz="4" w:space="0" w:color="auto"/>
            </w:tcBorders>
          </w:tcPr>
          <w:p w14:paraId="03884431" w14:textId="77777777" w:rsidR="00485124" w:rsidRPr="00414DAE" w:rsidRDefault="00485124" w:rsidP="00485124">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1DACCA25" w14:textId="77777777" w:rsidR="00485124" w:rsidRPr="00414DAE" w:rsidRDefault="00485124" w:rsidP="00485124">
            <w:pPr>
              <w:pStyle w:val="TAC"/>
            </w:pPr>
            <w:r w:rsidRPr="00414DAE">
              <w:t>376000 – &lt;20&gt; – 384000</w:t>
            </w:r>
          </w:p>
        </w:tc>
        <w:tc>
          <w:tcPr>
            <w:tcW w:w="2877" w:type="dxa"/>
            <w:tcBorders>
              <w:top w:val="single" w:sz="4" w:space="0" w:color="auto"/>
              <w:left w:val="single" w:sz="4" w:space="0" w:color="auto"/>
              <w:bottom w:val="single" w:sz="4" w:space="0" w:color="auto"/>
              <w:right w:val="single" w:sz="4" w:space="0" w:color="auto"/>
            </w:tcBorders>
          </w:tcPr>
          <w:p w14:paraId="08D3A5B7" w14:textId="77777777" w:rsidR="00485124" w:rsidRPr="00414DAE" w:rsidRDefault="00485124" w:rsidP="00485124">
            <w:pPr>
              <w:pStyle w:val="TAC"/>
            </w:pPr>
            <w:r w:rsidRPr="00414DAE">
              <w:t>376000 – &lt;20&gt; – 384000</w:t>
            </w:r>
          </w:p>
        </w:tc>
      </w:tr>
      <w:tr w:rsidR="00485124" w:rsidRPr="00414DAE" w14:paraId="1E83B915"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39BADD64" w14:textId="77777777" w:rsidR="00485124" w:rsidRPr="00414DAE" w:rsidRDefault="00485124" w:rsidP="00485124">
            <w:pPr>
              <w:pStyle w:val="TAC"/>
            </w:pPr>
            <w:r w:rsidRPr="00414DAE">
              <w:t>n40</w:t>
            </w:r>
          </w:p>
        </w:tc>
        <w:tc>
          <w:tcPr>
            <w:tcW w:w="1146" w:type="dxa"/>
            <w:tcBorders>
              <w:top w:val="single" w:sz="4" w:space="0" w:color="auto"/>
              <w:left w:val="single" w:sz="4" w:space="0" w:color="auto"/>
              <w:bottom w:val="single" w:sz="4" w:space="0" w:color="auto"/>
              <w:right w:val="single" w:sz="4" w:space="0" w:color="auto"/>
            </w:tcBorders>
          </w:tcPr>
          <w:p w14:paraId="50CC052B" w14:textId="77777777" w:rsidR="00485124" w:rsidRPr="00414DAE" w:rsidRDefault="00485124" w:rsidP="00485124">
            <w:pPr>
              <w:pStyle w:val="TAC"/>
              <w:rPr>
                <w:rFonts w:eastAsia="Yu Mincho"/>
              </w:rPr>
            </w:pPr>
            <w:r w:rsidRPr="00414DAE">
              <w:t>100</w:t>
            </w:r>
          </w:p>
        </w:tc>
        <w:tc>
          <w:tcPr>
            <w:tcW w:w="2876" w:type="dxa"/>
            <w:tcBorders>
              <w:top w:val="single" w:sz="4" w:space="0" w:color="auto"/>
              <w:left w:val="single" w:sz="4" w:space="0" w:color="auto"/>
              <w:bottom w:val="single" w:sz="4" w:space="0" w:color="auto"/>
              <w:right w:val="single" w:sz="4" w:space="0" w:color="auto"/>
            </w:tcBorders>
          </w:tcPr>
          <w:p w14:paraId="3DEF132B" w14:textId="77777777" w:rsidR="00485124" w:rsidRPr="00414DAE" w:rsidRDefault="00485124" w:rsidP="00485124">
            <w:pPr>
              <w:pStyle w:val="TAC"/>
            </w:pPr>
            <w:r w:rsidRPr="00414DAE">
              <w:t>460000 – &lt;20&gt; – 480000</w:t>
            </w:r>
          </w:p>
        </w:tc>
        <w:tc>
          <w:tcPr>
            <w:tcW w:w="2877" w:type="dxa"/>
            <w:tcBorders>
              <w:top w:val="single" w:sz="4" w:space="0" w:color="auto"/>
              <w:left w:val="single" w:sz="4" w:space="0" w:color="auto"/>
              <w:bottom w:val="single" w:sz="4" w:space="0" w:color="auto"/>
              <w:right w:val="single" w:sz="4" w:space="0" w:color="auto"/>
            </w:tcBorders>
          </w:tcPr>
          <w:p w14:paraId="17BF3C94" w14:textId="77777777" w:rsidR="00485124" w:rsidRPr="00414DAE" w:rsidRDefault="00485124" w:rsidP="00485124">
            <w:pPr>
              <w:pStyle w:val="TAC"/>
            </w:pPr>
            <w:r w:rsidRPr="00414DAE">
              <w:t>460000 – &lt;20&gt; – 480000</w:t>
            </w:r>
          </w:p>
        </w:tc>
      </w:tr>
      <w:tr w:rsidR="00485124" w:rsidRPr="00414DAE" w14:paraId="7DBE2A9E" w14:textId="77777777" w:rsidTr="00485124">
        <w:trPr>
          <w:jc w:val="center"/>
        </w:trPr>
        <w:tc>
          <w:tcPr>
            <w:tcW w:w="1242" w:type="dxa"/>
            <w:vMerge w:val="restart"/>
            <w:tcBorders>
              <w:top w:val="single" w:sz="4" w:space="0" w:color="auto"/>
              <w:left w:val="single" w:sz="4" w:space="0" w:color="auto"/>
              <w:right w:val="single" w:sz="4" w:space="0" w:color="auto"/>
            </w:tcBorders>
            <w:vAlign w:val="center"/>
            <w:hideMark/>
          </w:tcPr>
          <w:p w14:paraId="3E6020C3" w14:textId="77777777" w:rsidR="00485124" w:rsidRPr="000957D2" w:rsidRDefault="00485124" w:rsidP="00485124">
            <w:pPr>
              <w:pStyle w:val="TAC"/>
              <w:rPr>
                <w:highlight w:val="yellow"/>
              </w:rPr>
            </w:pPr>
            <w:r w:rsidRPr="000957D2">
              <w:rPr>
                <w:highlight w:val="yellow"/>
              </w:rPr>
              <w:t>n41</w:t>
            </w:r>
          </w:p>
        </w:tc>
        <w:tc>
          <w:tcPr>
            <w:tcW w:w="1146" w:type="dxa"/>
            <w:tcBorders>
              <w:top w:val="single" w:sz="4" w:space="0" w:color="auto"/>
              <w:left w:val="single" w:sz="4" w:space="0" w:color="auto"/>
              <w:bottom w:val="single" w:sz="4" w:space="0" w:color="auto"/>
              <w:right w:val="single" w:sz="4" w:space="0" w:color="auto"/>
            </w:tcBorders>
            <w:hideMark/>
          </w:tcPr>
          <w:p w14:paraId="08D5B348" w14:textId="77777777" w:rsidR="00485124" w:rsidRPr="000957D2" w:rsidRDefault="00485124" w:rsidP="00485124">
            <w:pPr>
              <w:pStyle w:val="TAC"/>
              <w:rPr>
                <w:rFonts w:eastAsia="Yu Mincho"/>
                <w:highlight w:val="yellow"/>
              </w:rPr>
            </w:pPr>
            <w:r w:rsidRPr="000957D2">
              <w:rPr>
                <w:rFonts w:eastAsia="Yu Mincho"/>
                <w:highlight w:val="yellow"/>
              </w:rPr>
              <w:t>15</w:t>
            </w:r>
          </w:p>
        </w:tc>
        <w:tc>
          <w:tcPr>
            <w:tcW w:w="2876" w:type="dxa"/>
            <w:tcBorders>
              <w:top w:val="single" w:sz="4" w:space="0" w:color="auto"/>
              <w:left w:val="single" w:sz="4" w:space="0" w:color="auto"/>
              <w:bottom w:val="single" w:sz="4" w:space="0" w:color="auto"/>
              <w:right w:val="single" w:sz="4" w:space="0" w:color="auto"/>
            </w:tcBorders>
            <w:hideMark/>
          </w:tcPr>
          <w:p w14:paraId="094B8DDA" w14:textId="77777777" w:rsidR="00485124" w:rsidRPr="000957D2" w:rsidRDefault="00485124" w:rsidP="00485124">
            <w:pPr>
              <w:pStyle w:val="TAC"/>
              <w:rPr>
                <w:highlight w:val="yellow"/>
              </w:rPr>
            </w:pPr>
            <w:r w:rsidRPr="000957D2">
              <w:rPr>
                <w:highlight w:val="yellow"/>
              </w:rPr>
              <w:t>499200</w:t>
            </w:r>
            <w:r w:rsidRPr="000957D2">
              <w:rPr>
                <w:rFonts w:eastAsia="Yu Mincho"/>
                <w:highlight w:val="yellow"/>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328D9C9E" w14:textId="77777777" w:rsidR="00485124" w:rsidRPr="000957D2" w:rsidRDefault="00485124" w:rsidP="00485124">
            <w:pPr>
              <w:pStyle w:val="TAC"/>
              <w:rPr>
                <w:highlight w:val="yellow"/>
              </w:rPr>
            </w:pPr>
            <w:r w:rsidRPr="000957D2">
              <w:rPr>
                <w:highlight w:val="yellow"/>
              </w:rPr>
              <w:t>499200</w:t>
            </w:r>
            <w:r w:rsidRPr="000957D2">
              <w:rPr>
                <w:rFonts w:eastAsia="Yu Mincho"/>
                <w:highlight w:val="yellow"/>
              </w:rPr>
              <w:t xml:space="preserve"> – &lt;3&gt; – 537999</w:t>
            </w:r>
          </w:p>
        </w:tc>
      </w:tr>
      <w:tr w:rsidR="00485124" w:rsidRPr="00414DAE" w14:paraId="41E47284" w14:textId="77777777" w:rsidTr="00485124">
        <w:trPr>
          <w:jc w:val="center"/>
        </w:trPr>
        <w:tc>
          <w:tcPr>
            <w:tcW w:w="1242" w:type="dxa"/>
            <w:vMerge/>
            <w:tcBorders>
              <w:left w:val="single" w:sz="4" w:space="0" w:color="auto"/>
              <w:bottom w:val="single" w:sz="4" w:space="0" w:color="auto"/>
              <w:right w:val="single" w:sz="4" w:space="0" w:color="auto"/>
            </w:tcBorders>
          </w:tcPr>
          <w:p w14:paraId="0375EBB5" w14:textId="77777777" w:rsidR="00485124" w:rsidRPr="000957D2" w:rsidRDefault="00485124" w:rsidP="00485124">
            <w:pPr>
              <w:pStyle w:val="TAC"/>
              <w:rPr>
                <w:highlight w:val="yellow"/>
              </w:rPr>
            </w:pPr>
          </w:p>
        </w:tc>
        <w:tc>
          <w:tcPr>
            <w:tcW w:w="1146" w:type="dxa"/>
            <w:tcBorders>
              <w:top w:val="single" w:sz="4" w:space="0" w:color="auto"/>
              <w:left w:val="single" w:sz="4" w:space="0" w:color="auto"/>
              <w:bottom w:val="single" w:sz="4" w:space="0" w:color="auto"/>
              <w:right w:val="single" w:sz="4" w:space="0" w:color="auto"/>
            </w:tcBorders>
          </w:tcPr>
          <w:p w14:paraId="5DE03F6A" w14:textId="77777777" w:rsidR="00485124" w:rsidRPr="000957D2" w:rsidRDefault="00485124" w:rsidP="00485124">
            <w:pPr>
              <w:pStyle w:val="TAC"/>
              <w:rPr>
                <w:rFonts w:eastAsia="Yu Mincho"/>
                <w:highlight w:val="yellow"/>
              </w:rPr>
            </w:pPr>
            <w:r w:rsidRPr="000957D2">
              <w:rPr>
                <w:rFonts w:eastAsia="Yu Mincho"/>
                <w:highlight w:val="yellow"/>
              </w:rPr>
              <w:t>30</w:t>
            </w:r>
          </w:p>
        </w:tc>
        <w:tc>
          <w:tcPr>
            <w:tcW w:w="2876" w:type="dxa"/>
            <w:tcBorders>
              <w:top w:val="single" w:sz="4" w:space="0" w:color="auto"/>
              <w:left w:val="single" w:sz="4" w:space="0" w:color="auto"/>
              <w:bottom w:val="single" w:sz="4" w:space="0" w:color="auto"/>
              <w:right w:val="single" w:sz="4" w:space="0" w:color="auto"/>
            </w:tcBorders>
          </w:tcPr>
          <w:p w14:paraId="7EEDBC57" w14:textId="77777777" w:rsidR="00485124" w:rsidRPr="000957D2" w:rsidRDefault="00485124" w:rsidP="00485124">
            <w:pPr>
              <w:pStyle w:val="TAC"/>
              <w:rPr>
                <w:highlight w:val="yellow"/>
              </w:rPr>
            </w:pPr>
            <w:r w:rsidRPr="000957D2">
              <w:rPr>
                <w:highlight w:val="yellow"/>
              </w:rPr>
              <w:t>499200</w:t>
            </w:r>
            <w:r w:rsidRPr="000957D2">
              <w:rPr>
                <w:rFonts w:eastAsia="Yu Mincho"/>
                <w:highlight w:val="yellow"/>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015F58F5" w14:textId="77777777" w:rsidR="00485124" w:rsidRPr="000957D2" w:rsidRDefault="00485124" w:rsidP="00485124">
            <w:pPr>
              <w:pStyle w:val="TAC"/>
              <w:rPr>
                <w:highlight w:val="yellow"/>
              </w:rPr>
            </w:pPr>
            <w:r w:rsidRPr="000957D2">
              <w:rPr>
                <w:highlight w:val="yellow"/>
              </w:rPr>
              <w:t>499200</w:t>
            </w:r>
            <w:r w:rsidRPr="000957D2">
              <w:rPr>
                <w:rFonts w:eastAsia="Yu Mincho"/>
                <w:highlight w:val="yellow"/>
              </w:rPr>
              <w:t xml:space="preserve"> – &lt;6&gt; – 537996</w:t>
            </w:r>
          </w:p>
        </w:tc>
      </w:tr>
      <w:tr w:rsidR="00485124" w:rsidRPr="00414DAE" w14:paraId="3ECF51E1" w14:textId="77777777" w:rsidTr="00485124">
        <w:trPr>
          <w:jc w:val="center"/>
        </w:trPr>
        <w:tc>
          <w:tcPr>
            <w:tcW w:w="1242" w:type="dxa"/>
            <w:vMerge w:val="restart"/>
            <w:tcBorders>
              <w:left w:val="single" w:sz="4" w:space="0" w:color="auto"/>
              <w:right w:val="single" w:sz="4" w:space="0" w:color="auto"/>
            </w:tcBorders>
            <w:vAlign w:val="center"/>
          </w:tcPr>
          <w:p w14:paraId="7409FEAE" w14:textId="77777777" w:rsidR="00485124" w:rsidRPr="0016641C" w:rsidRDefault="00485124" w:rsidP="00485124">
            <w:pPr>
              <w:pStyle w:val="TAC"/>
              <w:rPr>
                <w:highlight w:val="cyan"/>
              </w:rPr>
            </w:pPr>
            <w:r w:rsidRPr="0016641C">
              <w:rPr>
                <w:highlight w:val="cyan"/>
              </w:rPr>
              <w:t>n48</w:t>
            </w:r>
          </w:p>
        </w:tc>
        <w:tc>
          <w:tcPr>
            <w:tcW w:w="1146" w:type="dxa"/>
            <w:tcBorders>
              <w:top w:val="single" w:sz="4" w:space="0" w:color="auto"/>
              <w:left w:val="single" w:sz="4" w:space="0" w:color="auto"/>
              <w:bottom w:val="single" w:sz="4" w:space="0" w:color="auto"/>
              <w:right w:val="single" w:sz="4" w:space="0" w:color="auto"/>
            </w:tcBorders>
          </w:tcPr>
          <w:p w14:paraId="3E7C3E84" w14:textId="77777777" w:rsidR="00485124" w:rsidRPr="0016641C" w:rsidRDefault="00485124" w:rsidP="00485124">
            <w:pPr>
              <w:pStyle w:val="TAC"/>
              <w:rPr>
                <w:rFonts w:eastAsia="Yu Mincho"/>
                <w:highlight w:val="cyan"/>
              </w:rPr>
            </w:pPr>
            <w:r w:rsidRPr="0016641C">
              <w:rPr>
                <w:rFonts w:eastAsia="Yu Mincho"/>
                <w:highlight w:val="cyan"/>
              </w:rPr>
              <w:t>15</w:t>
            </w:r>
          </w:p>
        </w:tc>
        <w:tc>
          <w:tcPr>
            <w:tcW w:w="2876" w:type="dxa"/>
            <w:tcBorders>
              <w:top w:val="single" w:sz="4" w:space="0" w:color="auto"/>
              <w:left w:val="single" w:sz="4" w:space="0" w:color="auto"/>
              <w:bottom w:val="single" w:sz="4" w:space="0" w:color="auto"/>
              <w:right w:val="single" w:sz="4" w:space="0" w:color="auto"/>
            </w:tcBorders>
          </w:tcPr>
          <w:p w14:paraId="3F77179C" w14:textId="77777777" w:rsidR="00485124" w:rsidRPr="0016641C" w:rsidRDefault="00485124" w:rsidP="00485124">
            <w:pPr>
              <w:pStyle w:val="TAC"/>
              <w:rPr>
                <w:highlight w:val="cyan"/>
              </w:rPr>
            </w:pPr>
            <w:r w:rsidRPr="0016641C">
              <w:rPr>
                <w:highlight w:val="cyan"/>
              </w:rPr>
              <w:t xml:space="preserve">636667 </w:t>
            </w:r>
            <w:r w:rsidRPr="0016641C">
              <w:rPr>
                <w:rFonts w:eastAsia="Yu Mincho"/>
                <w:highlight w:val="cyan"/>
              </w:rPr>
              <w:t>– &lt;1&gt; – 646666</w:t>
            </w:r>
          </w:p>
        </w:tc>
        <w:tc>
          <w:tcPr>
            <w:tcW w:w="2877" w:type="dxa"/>
            <w:tcBorders>
              <w:top w:val="single" w:sz="4" w:space="0" w:color="auto"/>
              <w:left w:val="single" w:sz="4" w:space="0" w:color="auto"/>
              <w:bottom w:val="single" w:sz="4" w:space="0" w:color="auto"/>
              <w:right w:val="single" w:sz="4" w:space="0" w:color="auto"/>
            </w:tcBorders>
          </w:tcPr>
          <w:p w14:paraId="56D1845A" w14:textId="77777777" w:rsidR="00485124" w:rsidRPr="0016641C" w:rsidRDefault="00485124" w:rsidP="00485124">
            <w:pPr>
              <w:pStyle w:val="TAC"/>
              <w:rPr>
                <w:highlight w:val="cyan"/>
              </w:rPr>
            </w:pPr>
            <w:r w:rsidRPr="0016641C">
              <w:rPr>
                <w:highlight w:val="cyan"/>
              </w:rPr>
              <w:t xml:space="preserve">636667 </w:t>
            </w:r>
            <w:r w:rsidRPr="0016641C">
              <w:rPr>
                <w:rFonts w:eastAsia="Yu Mincho"/>
                <w:highlight w:val="cyan"/>
              </w:rPr>
              <w:t>– &lt;1&gt; – 646666</w:t>
            </w:r>
          </w:p>
        </w:tc>
      </w:tr>
      <w:tr w:rsidR="00485124" w:rsidRPr="00414DAE" w14:paraId="67442EAA" w14:textId="77777777" w:rsidTr="00485124">
        <w:trPr>
          <w:jc w:val="center"/>
        </w:trPr>
        <w:tc>
          <w:tcPr>
            <w:tcW w:w="1242" w:type="dxa"/>
            <w:vMerge/>
            <w:tcBorders>
              <w:left w:val="single" w:sz="4" w:space="0" w:color="auto"/>
              <w:bottom w:val="single" w:sz="4" w:space="0" w:color="auto"/>
              <w:right w:val="single" w:sz="4" w:space="0" w:color="auto"/>
            </w:tcBorders>
          </w:tcPr>
          <w:p w14:paraId="3284EEC5" w14:textId="77777777" w:rsidR="00485124" w:rsidRPr="0016641C" w:rsidRDefault="00485124" w:rsidP="00485124">
            <w:pPr>
              <w:pStyle w:val="TAC"/>
              <w:rPr>
                <w:highlight w:val="cyan"/>
              </w:rPr>
            </w:pPr>
          </w:p>
        </w:tc>
        <w:tc>
          <w:tcPr>
            <w:tcW w:w="1146" w:type="dxa"/>
            <w:tcBorders>
              <w:top w:val="single" w:sz="4" w:space="0" w:color="auto"/>
              <w:left w:val="single" w:sz="4" w:space="0" w:color="auto"/>
              <w:bottom w:val="single" w:sz="4" w:space="0" w:color="auto"/>
              <w:right w:val="single" w:sz="4" w:space="0" w:color="auto"/>
            </w:tcBorders>
          </w:tcPr>
          <w:p w14:paraId="30C8C0BA" w14:textId="77777777" w:rsidR="00485124" w:rsidRPr="0016641C" w:rsidRDefault="00485124" w:rsidP="00485124">
            <w:pPr>
              <w:pStyle w:val="TAC"/>
              <w:rPr>
                <w:rFonts w:eastAsia="Yu Mincho"/>
                <w:highlight w:val="cyan"/>
              </w:rPr>
            </w:pPr>
            <w:r w:rsidRPr="0016641C">
              <w:rPr>
                <w:rFonts w:eastAsia="Yu Mincho"/>
                <w:highlight w:val="cyan"/>
              </w:rPr>
              <w:t>30</w:t>
            </w:r>
          </w:p>
        </w:tc>
        <w:tc>
          <w:tcPr>
            <w:tcW w:w="2876" w:type="dxa"/>
            <w:tcBorders>
              <w:top w:val="single" w:sz="4" w:space="0" w:color="auto"/>
              <w:left w:val="single" w:sz="4" w:space="0" w:color="auto"/>
              <w:bottom w:val="single" w:sz="4" w:space="0" w:color="auto"/>
              <w:right w:val="single" w:sz="4" w:space="0" w:color="auto"/>
            </w:tcBorders>
          </w:tcPr>
          <w:p w14:paraId="20966C26" w14:textId="77777777" w:rsidR="00485124" w:rsidRPr="0016641C" w:rsidRDefault="00485124" w:rsidP="00485124">
            <w:pPr>
              <w:pStyle w:val="TAC"/>
              <w:rPr>
                <w:highlight w:val="cyan"/>
              </w:rPr>
            </w:pPr>
            <w:r w:rsidRPr="0016641C">
              <w:rPr>
                <w:highlight w:val="cyan"/>
              </w:rPr>
              <w:t xml:space="preserve">636668 </w:t>
            </w:r>
            <w:r w:rsidRPr="0016641C">
              <w:rPr>
                <w:rFonts w:eastAsia="Yu Mincho"/>
                <w:highlight w:val="cyan"/>
              </w:rPr>
              <w:t>– &lt;2&gt; – 646666</w:t>
            </w:r>
          </w:p>
        </w:tc>
        <w:tc>
          <w:tcPr>
            <w:tcW w:w="2877" w:type="dxa"/>
            <w:tcBorders>
              <w:top w:val="single" w:sz="4" w:space="0" w:color="auto"/>
              <w:left w:val="single" w:sz="4" w:space="0" w:color="auto"/>
              <w:bottom w:val="single" w:sz="4" w:space="0" w:color="auto"/>
              <w:right w:val="single" w:sz="4" w:space="0" w:color="auto"/>
            </w:tcBorders>
          </w:tcPr>
          <w:p w14:paraId="45BFB9B5" w14:textId="77777777" w:rsidR="00485124" w:rsidRPr="0016641C" w:rsidRDefault="00485124" w:rsidP="00485124">
            <w:pPr>
              <w:pStyle w:val="TAC"/>
              <w:rPr>
                <w:highlight w:val="cyan"/>
              </w:rPr>
            </w:pPr>
            <w:r w:rsidRPr="0016641C">
              <w:rPr>
                <w:highlight w:val="cyan"/>
              </w:rPr>
              <w:t xml:space="preserve">636668 </w:t>
            </w:r>
            <w:r w:rsidRPr="0016641C">
              <w:rPr>
                <w:rFonts w:eastAsia="Yu Mincho"/>
                <w:highlight w:val="cyan"/>
              </w:rPr>
              <w:t>– &lt;2&gt; – 646666</w:t>
            </w:r>
          </w:p>
        </w:tc>
      </w:tr>
      <w:tr w:rsidR="00485124" w:rsidRPr="00414DAE" w14:paraId="1568FAA2" w14:textId="77777777" w:rsidTr="00485124">
        <w:trPr>
          <w:jc w:val="center"/>
        </w:trPr>
        <w:tc>
          <w:tcPr>
            <w:tcW w:w="1242" w:type="dxa"/>
            <w:tcBorders>
              <w:left w:val="single" w:sz="4" w:space="0" w:color="auto"/>
              <w:bottom w:val="single" w:sz="4" w:space="0" w:color="auto"/>
              <w:right w:val="single" w:sz="4" w:space="0" w:color="auto"/>
            </w:tcBorders>
          </w:tcPr>
          <w:p w14:paraId="3DBF2EC3" w14:textId="77777777" w:rsidR="00485124" w:rsidRPr="00414DAE" w:rsidRDefault="00485124" w:rsidP="00485124">
            <w:pPr>
              <w:pStyle w:val="TAC"/>
            </w:pPr>
            <w:r w:rsidRPr="00414DAE">
              <w:t>n50</w:t>
            </w:r>
          </w:p>
        </w:tc>
        <w:tc>
          <w:tcPr>
            <w:tcW w:w="1146" w:type="dxa"/>
            <w:tcBorders>
              <w:top w:val="single" w:sz="4" w:space="0" w:color="auto"/>
              <w:left w:val="single" w:sz="4" w:space="0" w:color="auto"/>
              <w:bottom w:val="single" w:sz="4" w:space="0" w:color="auto"/>
              <w:right w:val="single" w:sz="4" w:space="0" w:color="auto"/>
            </w:tcBorders>
          </w:tcPr>
          <w:p w14:paraId="6A71C41B"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297D34C6" w14:textId="77777777" w:rsidR="00485124" w:rsidRPr="00414DAE" w:rsidRDefault="00485124" w:rsidP="00485124">
            <w:pPr>
              <w:pStyle w:val="TAC"/>
            </w:pPr>
            <w:r w:rsidRPr="00414DAE">
              <w:t>286400</w:t>
            </w:r>
            <w:r w:rsidRPr="00414DAE">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14:paraId="435E5829" w14:textId="77777777" w:rsidR="00485124" w:rsidRPr="00414DAE" w:rsidRDefault="00485124" w:rsidP="00485124">
            <w:pPr>
              <w:pStyle w:val="TAC"/>
            </w:pPr>
            <w:r w:rsidRPr="00414DAE">
              <w:t>286400</w:t>
            </w:r>
            <w:r w:rsidRPr="00414DAE">
              <w:rPr>
                <w:rFonts w:eastAsia="Yu Mincho"/>
              </w:rPr>
              <w:t xml:space="preserve"> – &lt;20&gt; – 303400</w:t>
            </w:r>
          </w:p>
        </w:tc>
      </w:tr>
      <w:tr w:rsidR="00485124" w:rsidRPr="00414DAE" w14:paraId="578E7213"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7763D53E" w14:textId="77777777" w:rsidR="00485124" w:rsidRPr="00414DAE" w:rsidRDefault="00485124" w:rsidP="00485124">
            <w:pPr>
              <w:pStyle w:val="TAC"/>
            </w:pPr>
            <w:r w:rsidRPr="00414DAE">
              <w:t>n51</w:t>
            </w:r>
          </w:p>
        </w:tc>
        <w:tc>
          <w:tcPr>
            <w:tcW w:w="1146" w:type="dxa"/>
            <w:tcBorders>
              <w:top w:val="single" w:sz="4" w:space="0" w:color="auto"/>
              <w:left w:val="single" w:sz="4" w:space="0" w:color="auto"/>
              <w:bottom w:val="single" w:sz="4" w:space="0" w:color="auto"/>
              <w:right w:val="single" w:sz="4" w:space="0" w:color="auto"/>
            </w:tcBorders>
          </w:tcPr>
          <w:p w14:paraId="4BF894CC"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A7137E5" w14:textId="77777777" w:rsidR="00485124" w:rsidRPr="00414DAE" w:rsidRDefault="00485124" w:rsidP="00485124">
            <w:pPr>
              <w:pStyle w:val="TAC"/>
            </w:pPr>
            <w:r w:rsidRPr="00414DAE">
              <w:t>285400</w:t>
            </w:r>
            <w:r w:rsidRPr="00414DAE">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14:paraId="047A013F" w14:textId="77777777" w:rsidR="00485124" w:rsidRPr="00414DAE" w:rsidRDefault="00485124" w:rsidP="00485124">
            <w:pPr>
              <w:pStyle w:val="TAC"/>
            </w:pPr>
            <w:r w:rsidRPr="00414DAE">
              <w:t>285400</w:t>
            </w:r>
            <w:r w:rsidRPr="00414DAE">
              <w:rPr>
                <w:rFonts w:eastAsia="Yu Mincho"/>
              </w:rPr>
              <w:t xml:space="preserve"> – &lt;20&gt; – 286400</w:t>
            </w:r>
          </w:p>
        </w:tc>
      </w:tr>
      <w:tr w:rsidR="00485124" w:rsidRPr="00414DAE" w14:paraId="6C02B330"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0EBB38D8" w14:textId="77777777" w:rsidR="00485124" w:rsidRPr="00414DAE" w:rsidRDefault="00485124" w:rsidP="00485124">
            <w:pPr>
              <w:pStyle w:val="TAC"/>
            </w:pPr>
            <w:r w:rsidRPr="00414DAE">
              <w:t>n65</w:t>
            </w:r>
          </w:p>
        </w:tc>
        <w:tc>
          <w:tcPr>
            <w:tcW w:w="1146" w:type="dxa"/>
            <w:tcBorders>
              <w:top w:val="single" w:sz="4" w:space="0" w:color="auto"/>
              <w:left w:val="single" w:sz="4" w:space="0" w:color="auto"/>
              <w:bottom w:val="single" w:sz="4" w:space="0" w:color="auto"/>
              <w:right w:val="single" w:sz="4" w:space="0" w:color="auto"/>
            </w:tcBorders>
          </w:tcPr>
          <w:p w14:paraId="3F806633"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BDD810E" w14:textId="77777777" w:rsidR="00485124" w:rsidRPr="00414DAE" w:rsidRDefault="00485124" w:rsidP="00485124">
            <w:pPr>
              <w:pStyle w:val="TAC"/>
            </w:pPr>
            <w:r w:rsidRPr="00414DAE">
              <w:t>384000</w:t>
            </w:r>
            <w:r w:rsidRPr="00414DAE">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14:paraId="3BACB759" w14:textId="77777777" w:rsidR="00485124" w:rsidRPr="00414DAE" w:rsidRDefault="00485124" w:rsidP="00485124">
            <w:pPr>
              <w:pStyle w:val="TAC"/>
            </w:pPr>
            <w:r w:rsidRPr="00414DAE">
              <w:t>422000</w:t>
            </w:r>
            <w:r w:rsidRPr="00414DAE">
              <w:rPr>
                <w:rFonts w:eastAsia="Yu Mincho"/>
              </w:rPr>
              <w:t xml:space="preserve"> – &lt;20&gt; – 440000</w:t>
            </w:r>
          </w:p>
        </w:tc>
      </w:tr>
      <w:tr w:rsidR="00485124" w:rsidRPr="00414DAE" w14:paraId="1B7B03EF"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3EA11AD2" w14:textId="77777777" w:rsidR="00485124" w:rsidRPr="00414DAE" w:rsidRDefault="00485124" w:rsidP="00485124">
            <w:pPr>
              <w:pStyle w:val="TAC"/>
            </w:pPr>
            <w:r w:rsidRPr="00414DAE">
              <w:t>n66</w:t>
            </w:r>
          </w:p>
        </w:tc>
        <w:tc>
          <w:tcPr>
            <w:tcW w:w="1146" w:type="dxa"/>
            <w:tcBorders>
              <w:top w:val="single" w:sz="4" w:space="0" w:color="auto"/>
              <w:left w:val="single" w:sz="4" w:space="0" w:color="auto"/>
              <w:bottom w:val="single" w:sz="4" w:space="0" w:color="auto"/>
              <w:right w:val="single" w:sz="4" w:space="0" w:color="auto"/>
            </w:tcBorders>
            <w:hideMark/>
          </w:tcPr>
          <w:p w14:paraId="458EB0CC"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E215908" w14:textId="77777777" w:rsidR="00485124" w:rsidRPr="00414DAE" w:rsidRDefault="00485124" w:rsidP="00485124">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30612FFF" w14:textId="77777777" w:rsidR="00485124" w:rsidRPr="00414DAE" w:rsidRDefault="00485124" w:rsidP="00485124">
            <w:pPr>
              <w:pStyle w:val="TAC"/>
            </w:pPr>
            <w:r w:rsidRPr="00414DAE">
              <w:t>422000</w:t>
            </w:r>
            <w:r w:rsidRPr="00414DAE">
              <w:rPr>
                <w:rFonts w:eastAsia="Yu Mincho"/>
              </w:rPr>
              <w:t xml:space="preserve"> – &lt;20&gt; – 440000</w:t>
            </w:r>
          </w:p>
        </w:tc>
      </w:tr>
      <w:tr w:rsidR="00485124" w:rsidRPr="00414DAE" w14:paraId="43295D57"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5952A770" w14:textId="77777777" w:rsidR="00485124" w:rsidRPr="00414DAE" w:rsidRDefault="00485124" w:rsidP="00485124">
            <w:pPr>
              <w:pStyle w:val="TAC"/>
            </w:pPr>
            <w:r w:rsidRPr="00414DAE">
              <w:t>n70</w:t>
            </w:r>
          </w:p>
        </w:tc>
        <w:tc>
          <w:tcPr>
            <w:tcW w:w="1146" w:type="dxa"/>
            <w:tcBorders>
              <w:top w:val="single" w:sz="4" w:space="0" w:color="auto"/>
              <w:left w:val="single" w:sz="4" w:space="0" w:color="auto"/>
              <w:bottom w:val="single" w:sz="4" w:space="0" w:color="auto"/>
              <w:right w:val="single" w:sz="4" w:space="0" w:color="auto"/>
            </w:tcBorders>
            <w:hideMark/>
          </w:tcPr>
          <w:p w14:paraId="52EE55B1"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C5A579F" w14:textId="77777777" w:rsidR="00485124" w:rsidRPr="00414DAE" w:rsidRDefault="00485124" w:rsidP="00485124">
            <w:pPr>
              <w:pStyle w:val="TAC"/>
            </w:pPr>
            <w:r w:rsidRPr="00414DAE">
              <w:t>339000</w:t>
            </w:r>
            <w:r w:rsidRPr="00414DAE">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50E02CF4" w14:textId="77777777" w:rsidR="00485124" w:rsidRPr="00414DAE" w:rsidRDefault="00485124" w:rsidP="00485124">
            <w:pPr>
              <w:pStyle w:val="TAC"/>
            </w:pPr>
            <w:r w:rsidRPr="00414DAE">
              <w:t>399000</w:t>
            </w:r>
            <w:r w:rsidRPr="00414DAE">
              <w:rPr>
                <w:rFonts w:eastAsia="Yu Mincho"/>
              </w:rPr>
              <w:t xml:space="preserve"> – &lt;20&gt; – 404000</w:t>
            </w:r>
          </w:p>
        </w:tc>
      </w:tr>
      <w:tr w:rsidR="00485124" w:rsidRPr="00414DAE" w14:paraId="53D60608"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24EE9E23" w14:textId="77777777" w:rsidR="00485124" w:rsidRPr="00414DAE" w:rsidRDefault="00485124" w:rsidP="00485124">
            <w:pPr>
              <w:pStyle w:val="TAC"/>
            </w:pPr>
            <w:r w:rsidRPr="00414DAE">
              <w:t>n71</w:t>
            </w:r>
          </w:p>
        </w:tc>
        <w:tc>
          <w:tcPr>
            <w:tcW w:w="1146" w:type="dxa"/>
            <w:tcBorders>
              <w:top w:val="single" w:sz="4" w:space="0" w:color="auto"/>
              <w:left w:val="single" w:sz="4" w:space="0" w:color="auto"/>
              <w:bottom w:val="single" w:sz="4" w:space="0" w:color="auto"/>
              <w:right w:val="single" w:sz="4" w:space="0" w:color="auto"/>
            </w:tcBorders>
            <w:hideMark/>
          </w:tcPr>
          <w:p w14:paraId="71355BC9"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70F1B44" w14:textId="77777777" w:rsidR="00485124" w:rsidRPr="00414DAE" w:rsidRDefault="00485124" w:rsidP="00485124">
            <w:pPr>
              <w:pStyle w:val="TAC"/>
            </w:pPr>
            <w:r w:rsidRPr="00414DAE">
              <w:t>132600</w:t>
            </w:r>
            <w:r w:rsidRPr="00414DAE">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0995D340" w14:textId="77777777" w:rsidR="00485124" w:rsidRPr="00414DAE" w:rsidRDefault="00485124" w:rsidP="00485124">
            <w:pPr>
              <w:pStyle w:val="TAC"/>
            </w:pPr>
            <w:r w:rsidRPr="00414DAE">
              <w:t>123400</w:t>
            </w:r>
            <w:r w:rsidRPr="00414DAE">
              <w:rPr>
                <w:rFonts w:eastAsia="Yu Mincho"/>
              </w:rPr>
              <w:t xml:space="preserve"> – &lt;20&gt; – 130400</w:t>
            </w:r>
          </w:p>
        </w:tc>
      </w:tr>
      <w:tr w:rsidR="00485124" w:rsidRPr="00414DAE" w14:paraId="429E29D8"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54B23B32" w14:textId="77777777" w:rsidR="00485124" w:rsidRPr="00414DAE" w:rsidRDefault="00485124" w:rsidP="00485124">
            <w:pPr>
              <w:pStyle w:val="TAC"/>
            </w:pPr>
            <w:r w:rsidRPr="00414DAE">
              <w:t>n74</w:t>
            </w:r>
          </w:p>
        </w:tc>
        <w:tc>
          <w:tcPr>
            <w:tcW w:w="1146" w:type="dxa"/>
            <w:tcBorders>
              <w:top w:val="single" w:sz="4" w:space="0" w:color="auto"/>
              <w:left w:val="single" w:sz="4" w:space="0" w:color="auto"/>
              <w:bottom w:val="single" w:sz="4" w:space="0" w:color="auto"/>
              <w:right w:val="single" w:sz="4" w:space="0" w:color="auto"/>
            </w:tcBorders>
            <w:hideMark/>
          </w:tcPr>
          <w:p w14:paraId="5495C248"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104B2B30" w14:textId="77777777" w:rsidR="00485124" w:rsidRPr="00414DAE" w:rsidRDefault="00485124" w:rsidP="00485124">
            <w:pPr>
              <w:pStyle w:val="TAC"/>
            </w:pPr>
            <w:r w:rsidRPr="00414DAE">
              <w:t>285400</w:t>
            </w:r>
            <w:r w:rsidRPr="00414DAE">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2EC47A8C" w14:textId="77777777" w:rsidR="00485124" w:rsidRPr="00414DAE" w:rsidRDefault="00485124" w:rsidP="00485124">
            <w:pPr>
              <w:pStyle w:val="TAC"/>
            </w:pPr>
            <w:r w:rsidRPr="00414DAE">
              <w:t>295000</w:t>
            </w:r>
            <w:r w:rsidRPr="00414DAE">
              <w:rPr>
                <w:rFonts w:eastAsia="Yu Mincho"/>
              </w:rPr>
              <w:t xml:space="preserve"> – &lt;20&gt; – 303600</w:t>
            </w:r>
          </w:p>
        </w:tc>
      </w:tr>
      <w:tr w:rsidR="00485124" w:rsidRPr="00414DAE" w14:paraId="4FA236CA"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tcPr>
          <w:p w14:paraId="48B82D44" w14:textId="77777777" w:rsidR="00485124" w:rsidRPr="00414DAE" w:rsidRDefault="00485124" w:rsidP="00485124">
            <w:pPr>
              <w:pStyle w:val="TAC"/>
            </w:pPr>
            <w:r w:rsidRPr="00414DAE">
              <w:t>n75</w:t>
            </w:r>
          </w:p>
        </w:tc>
        <w:tc>
          <w:tcPr>
            <w:tcW w:w="1146" w:type="dxa"/>
            <w:tcBorders>
              <w:top w:val="single" w:sz="4" w:space="0" w:color="auto"/>
              <w:left w:val="single" w:sz="4" w:space="0" w:color="auto"/>
              <w:bottom w:val="single" w:sz="4" w:space="0" w:color="auto"/>
              <w:right w:val="single" w:sz="4" w:space="0" w:color="auto"/>
            </w:tcBorders>
          </w:tcPr>
          <w:p w14:paraId="5CAD75D3"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58DFD9E" w14:textId="77777777" w:rsidR="00485124" w:rsidRPr="00414DAE" w:rsidRDefault="00485124" w:rsidP="00485124">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tcPr>
          <w:p w14:paraId="33474155" w14:textId="77777777" w:rsidR="00485124" w:rsidRPr="00414DAE" w:rsidRDefault="00485124" w:rsidP="00485124">
            <w:pPr>
              <w:pStyle w:val="TAC"/>
            </w:pPr>
            <w:r w:rsidRPr="00414DAE">
              <w:t>286400</w:t>
            </w:r>
            <w:r w:rsidRPr="00414DAE">
              <w:rPr>
                <w:rFonts w:eastAsia="Yu Mincho"/>
              </w:rPr>
              <w:t xml:space="preserve"> – &lt;20&gt; – 303400</w:t>
            </w:r>
          </w:p>
        </w:tc>
      </w:tr>
      <w:tr w:rsidR="00485124" w:rsidRPr="00414DAE" w14:paraId="2BF48D62"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1D1CC637" w14:textId="77777777" w:rsidR="00485124" w:rsidRPr="00414DAE" w:rsidRDefault="00485124" w:rsidP="00485124">
            <w:pPr>
              <w:pStyle w:val="TAC"/>
            </w:pPr>
            <w:r w:rsidRPr="00414DAE">
              <w:t>n76</w:t>
            </w:r>
          </w:p>
        </w:tc>
        <w:tc>
          <w:tcPr>
            <w:tcW w:w="1146" w:type="dxa"/>
            <w:tcBorders>
              <w:top w:val="single" w:sz="4" w:space="0" w:color="auto"/>
              <w:left w:val="single" w:sz="4" w:space="0" w:color="auto"/>
              <w:bottom w:val="single" w:sz="4" w:space="0" w:color="auto"/>
              <w:right w:val="single" w:sz="4" w:space="0" w:color="auto"/>
            </w:tcBorders>
            <w:hideMark/>
          </w:tcPr>
          <w:p w14:paraId="73ECF5DB"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4A0D681" w14:textId="77777777" w:rsidR="00485124" w:rsidRPr="00414DAE" w:rsidRDefault="00485124" w:rsidP="00485124">
            <w:pPr>
              <w:pStyle w:val="TAC"/>
            </w:pPr>
            <w:r w:rsidRPr="00414DAE">
              <w:t>N/A</w:t>
            </w:r>
          </w:p>
        </w:tc>
        <w:tc>
          <w:tcPr>
            <w:tcW w:w="2877" w:type="dxa"/>
            <w:tcBorders>
              <w:top w:val="single" w:sz="4" w:space="0" w:color="auto"/>
              <w:left w:val="single" w:sz="4" w:space="0" w:color="auto"/>
              <w:bottom w:val="single" w:sz="4" w:space="0" w:color="auto"/>
              <w:right w:val="single" w:sz="4" w:space="0" w:color="auto"/>
            </w:tcBorders>
            <w:hideMark/>
          </w:tcPr>
          <w:p w14:paraId="09520E20" w14:textId="77777777" w:rsidR="00485124" w:rsidRPr="00414DAE" w:rsidRDefault="00485124" w:rsidP="00485124">
            <w:pPr>
              <w:pStyle w:val="TAC"/>
            </w:pPr>
            <w:r w:rsidRPr="00414DAE">
              <w:t>285400</w:t>
            </w:r>
            <w:r w:rsidRPr="00414DAE">
              <w:rPr>
                <w:rFonts w:eastAsia="Yu Mincho"/>
              </w:rPr>
              <w:t xml:space="preserve"> – &lt;20&gt; – 286400</w:t>
            </w:r>
          </w:p>
        </w:tc>
      </w:tr>
      <w:tr w:rsidR="00485124" w:rsidRPr="00414DAE" w14:paraId="7CD02AB5" w14:textId="77777777" w:rsidTr="00485124">
        <w:trPr>
          <w:jc w:val="center"/>
        </w:trPr>
        <w:tc>
          <w:tcPr>
            <w:tcW w:w="1242" w:type="dxa"/>
            <w:vMerge w:val="restart"/>
            <w:tcBorders>
              <w:top w:val="single" w:sz="4" w:space="0" w:color="auto"/>
              <w:left w:val="single" w:sz="4" w:space="0" w:color="auto"/>
              <w:right w:val="single" w:sz="4" w:space="0" w:color="auto"/>
            </w:tcBorders>
            <w:vAlign w:val="center"/>
            <w:hideMark/>
          </w:tcPr>
          <w:p w14:paraId="5FE0C570" w14:textId="77777777" w:rsidR="00485124" w:rsidRPr="00414DAE" w:rsidRDefault="00485124" w:rsidP="00485124">
            <w:pPr>
              <w:pStyle w:val="TAC"/>
            </w:pPr>
            <w:r w:rsidRPr="00414DAE">
              <w:t>n77</w:t>
            </w:r>
          </w:p>
        </w:tc>
        <w:tc>
          <w:tcPr>
            <w:tcW w:w="1146" w:type="dxa"/>
            <w:tcBorders>
              <w:top w:val="single" w:sz="4" w:space="0" w:color="auto"/>
              <w:left w:val="single" w:sz="4" w:space="0" w:color="auto"/>
              <w:bottom w:val="single" w:sz="4" w:space="0" w:color="auto"/>
              <w:right w:val="single" w:sz="4" w:space="0" w:color="auto"/>
            </w:tcBorders>
            <w:hideMark/>
          </w:tcPr>
          <w:p w14:paraId="4D03358D" w14:textId="77777777" w:rsidR="00485124" w:rsidRPr="00414DAE" w:rsidRDefault="00485124" w:rsidP="00485124">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0F2A303A" w14:textId="77777777" w:rsidR="00485124" w:rsidRPr="00414DAE" w:rsidRDefault="00485124" w:rsidP="00485124">
            <w:pPr>
              <w:pStyle w:val="TAC"/>
            </w:pPr>
            <w:r w:rsidRPr="00414DAE">
              <w:t>620000</w:t>
            </w:r>
            <w:r w:rsidRPr="00414DAE">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6088D7EB" w14:textId="77777777" w:rsidR="00485124" w:rsidRPr="00414DAE" w:rsidRDefault="00485124" w:rsidP="00485124">
            <w:pPr>
              <w:pStyle w:val="TAC"/>
            </w:pPr>
            <w:r w:rsidRPr="00414DAE">
              <w:t>620000</w:t>
            </w:r>
            <w:r w:rsidRPr="00414DAE">
              <w:rPr>
                <w:rFonts w:eastAsia="Yu Mincho"/>
              </w:rPr>
              <w:t xml:space="preserve"> – &lt;1&gt; – 680000</w:t>
            </w:r>
          </w:p>
        </w:tc>
      </w:tr>
      <w:tr w:rsidR="00485124" w:rsidRPr="00414DAE" w14:paraId="6BE1B103" w14:textId="77777777" w:rsidTr="00485124">
        <w:trPr>
          <w:jc w:val="center"/>
        </w:trPr>
        <w:tc>
          <w:tcPr>
            <w:tcW w:w="1242" w:type="dxa"/>
            <w:vMerge/>
            <w:tcBorders>
              <w:left w:val="single" w:sz="4" w:space="0" w:color="auto"/>
              <w:right w:val="single" w:sz="4" w:space="0" w:color="auto"/>
            </w:tcBorders>
            <w:vAlign w:val="center"/>
          </w:tcPr>
          <w:p w14:paraId="590367E0" w14:textId="77777777" w:rsidR="00485124" w:rsidRPr="00414DAE" w:rsidRDefault="00485124" w:rsidP="00485124">
            <w:pPr>
              <w:pStyle w:val="TAC"/>
            </w:pPr>
          </w:p>
        </w:tc>
        <w:tc>
          <w:tcPr>
            <w:tcW w:w="1146" w:type="dxa"/>
            <w:tcBorders>
              <w:top w:val="single" w:sz="4" w:space="0" w:color="auto"/>
              <w:left w:val="single" w:sz="4" w:space="0" w:color="auto"/>
              <w:bottom w:val="single" w:sz="4" w:space="0" w:color="auto"/>
              <w:right w:val="single" w:sz="4" w:space="0" w:color="auto"/>
            </w:tcBorders>
          </w:tcPr>
          <w:p w14:paraId="72B4DB9B" w14:textId="77777777" w:rsidR="00485124" w:rsidRPr="00414DAE" w:rsidRDefault="00485124" w:rsidP="00485124">
            <w:pPr>
              <w:pStyle w:val="TAC"/>
              <w:rPr>
                <w:rFonts w:eastAsia="Yu Mincho"/>
              </w:rPr>
            </w:pPr>
            <w:r w:rsidRPr="00414DAE">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1F59C458" w14:textId="77777777" w:rsidR="00485124" w:rsidRPr="00414DAE" w:rsidRDefault="00485124" w:rsidP="00485124">
            <w:pPr>
              <w:pStyle w:val="TAC"/>
            </w:pPr>
            <w:r w:rsidRPr="00414DAE">
              <w:t>620000</w:t>
            </w:r>
            <w:r w:rsidRPr="00414DAE">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14:paraId="51CE2156" w14:textId="77777777" w:rsidR="00485124" w:rsidRPr="00414DAE" w:rsidRDefault="00485124" w:rsidP="00485124">
            <w:pPr>
              <w:pStyle w:val="TAC"/>
            </w:pPr>
            <w:r w:rsidRPr="00414DAE">
              <w:t>620000</w:t>
            </w:r>
            <w:r w:rsidRPr="00414DAE">
              <w:rPr>
                <w:rFonts w:eastAsia="Yu Mincho"/>
              </w:rPr>
              <w:t xml:space="preserve"> – &lt;2&gt; – 680000</w:t>
            </w:r>
          </w:p>
        </w:tc>
      </w:tr>
      <w:tr w:rsidR="00485124" w:rsidRPr="00414DAE" w14:paraId="1C3956F9" w14:textId="77777777" w:rsidTr="00485124">
        <w:trPr>
          <w:jc w:val="center"/>
        </w:trPr>
        <w:tc>
          <w:tcPr>
            <w:tcW w:w="1242" w:type="dxa"/>
            <w:vMerge w:val="restart"/>
            <w:tcBorders>
              <w:left w:val="single" w:sz="4" w:space="0" w:color="auto"/>
              <w:bottom w:val="single" w:sz="4" w:space="0" w:color="auto"/>
              <w:right w:val="single" w:sz="4" w:space="0" w:color="auto"/>
            </w:tcBorders>
            <w:vAlign w:val="center"/>
            <w:hideMark/>
          </w:tcPr>
          <w:p w14:paraId="4C50B8F3" w14:textId="77777777" w:rsidR="00485124" w:rsidRPr="00414DAE" w:rsidRDefault="00485124" w:rsidP="00485124">
            <w:pPr>
              <w:pStyle w:val="TAC"/>
            </w:pPr>
            <w:r w:rsidRPr="00414DAE">
              <w:t>n78</w:t>
            </w:r>
          </w:p>
        </w:tc>
        <w:tc>
          <w:tcPr>
            <w:tcW w:w="1146" w:type="dxa"/>
            <w:tcBorders>
              <w:top w:val="single" w:sz="4" w:space="0" w:color="auto"/>
              <w:left w:val="single" w:sz="4" w:space="0" w:color="auto"/>
              <w:bottom w:val="single" w:sz="4" w:space="0" w:color="auto"/>
              <w:right w:val="single" w:sz="4" w:space="0" w:color="auto"/>
            </w:tcBorders>
          </w:tcPr>
          <w:p w14:paraId="4FD41BAB" w14:textId="77777777" w:rsidR="00485124" w:rsidRPr="00414DAE" w:rsidRDefault="00485124" w:rsidP="00485124">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7363D59" w14:textId="77777777" w:rsidR="00485124" w:rsidRPr="00414DAE" w:rsidRDefault="00485124" w:rsidP="00485124">
            <w:pPr>
              <w:pStyle w:val="TAC"/>
            </w:pPr>
            <w:r w:rsidRPr="00414DAE">
              <w:t>620000</w:t>
            </w:r>
            <w:r w:rsidRPr="00414DAE">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14:paraId="16DC4B16" w14:textId="77777777" w:rsidR="00485124" w:rsidRPr="00414DAE" w:rsidRDefault="00485124" w:rsidP="00485124">
            <w:pPr>
              <w:pStyle w:val="TAC"/>
            </w:pPr>
            <w:r w:rsidRPr="00414DAE">
              <w:t>620000</w:t>
            </w:r>
            <w:r w:rsidRPr="00414DAE">
              <w:rPr>
                <w:rFonts w:eastAsia="Yu Mincho"/>
              </w:rPr>
              <w:t xml:space="preserve"> – &lt;1&gt; – 653333</w:t>
            </w:r>
          </w:p>
        </w:tc>
      </w:tr>
      <w:tr w:rsidR="00485124" w:rsidRPr="00414DAE" w14:paraId="706A60A7" w14:textId="77777777" w:rsidTr="00485124">
        <w:trPr>
          <w:jc w:val="center"/>
        </w:trPr>
        <w:tc>
          <w:tcPr>
            <w:tcW w:w="1242" w:type="dxa"/>
            <w:vMerge/>
            <w:tcBorders>
              <w:top w:val="single" w:sz="4" w:space="0" w:color="auto"/>
              <w:left w:val="single" w:sz="4" w:space="0" w:color="auto"/>
              <w:right w:val="single" w:sz="4" w:space="0" w:color="auto"/>
            </w:tcBorders>
            <w:vAlign w:val="center"/>
          </w:tcPr>
          <w:p w14:paraId="5ECA48F9" w14:textId="77777777" w:rsidR="00485124" w:rsidRPr="00414DAE" w:rsidRDefault="00485124" w:rsidP="00485124">
            <w:pPr>
              <w:pStyle w:val="TAC"/>
            </w:pPr>
          </w:p>
        </w:tc>
        <w:tc>
          <w:tcPr>
            <w:tcW w:w="1146" w:type="dxa"/>
            <w:tcBorders>
              <w:top w:val="single" w:sz="4" w:space="0" w:color="auto"/>
              <w:left w:val="single" w:sz="4" w:space="0" w:color="auto"/>
              <w:bottom w:val="single" w:sz="4" w:space="0" w:color="auto"/>
              <w:right w:val="single" w:sz="4" w:space="0" w:color="auto"/>
            </w:tcBorders>
          </w:tcPr>
          <w:p w14:paraId="115E7358" w14:textId="77777777" w:rsidR="00485124" w:rsidRPr="00414DAE" w:rsidRDefault="00485124" w:rsidP="00485124">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F7BA63F" w14:textId="77777777" w:rsidR="00485124" w:rsidRPr="00414DAE" w:rsidRDefault="00485124" w:rsidP="00485124">
            <w:pPr>
              <w:pStyle w:val="TAC"/>
            </w:pPr>
            <w:r w:rsidRPr="00414DAE">
              <w:t>620000</w:t>
            </w:r>
            <w:r w:rsidRPr="00414DAE">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14:paraId="75A5B053" w14:textId="77777777" w:rsidR="00485124" w:rsidRPr="00414DAE" w:rsidRDefault="00485124" w:rsidP="00485124">
            <w:pPr>
              <w:pStyle w:val="TAC"/>
            </w:pPr>
            <w:r w:rsidRPr="00414DAE">
              <w:t>620000</w:t>
            </w:r>
            <w:r w:rsidRPr="00414DAE">
              <w:rPr>
                <w:rFonts w:eastAsia="Yu Mincho"/>
              </w:rPr>
              <w:t xml:space="preserve"> – &lt;2&gt; – 653332</w:t>
            </w:r>
          </w:p>
        </w:tc>
      </w:tr>
      <w:tr w:rsidR="00485124" w:rsidRPr="00414DAE" w14:paraId="52FA3073" w14:textId="77777777" w:rsidTr="00485124">
        <w:trPr>
          <w:jc w:val="center"/>
        </w:trPr>
        <w:tc>
          <w:tcPr>
            <w:tcW w:w="1242" w:type="dxa"/>
            <w:vMerge w:val="restart"/>
            <w:tcBorders>
              <w:left w:val="single" w:sz="4" w:space="0" w:color="auto"/>
              <w:bottom w:val="single" w:sz="4" w:space="0" w:color="auto"/>
              <w:right w:val="single" w:sz="4" w:space="0" w:color="auto"/>
            </w:tcBorders>
            <w:vAlign w:val="center"/>
            <w:hideMark/>
          </w:tcPr>
          <w:p w14:paraId="3C0AD44A" w14:textId="77777777" w:rsidR="00485124" w:rsidRPr="00414DAE" w:rsidRDefault="00485124" w:rsidP="00485124">
            <w:pPr>
              <w:pStyle w:val="TAC"/>
            </w:pPr>
            <w:r w:rsidRPr="00414DAE">
              <w:t>n79</w:t>
            </w:r>
          </w:p>
        </w:tc>
        <w:tc>
          <w:tcPr>
            <w:tcW w:w="1146" w:type="dxa"/>
            <w:tcBorders>
              <w:top w:val="single" w:sz="4" w:space="0" w:color="auto"/>
              <w:left w:val="single" w:sz="4" w:space="0" w:color="auto"/>
              <w:bottom w:val="single" w:sz="4" w:space="0" w:color="auto"/>
              <w:right w:val="single" w:sz="4" w:space="0" w:color="auto"/>
            </w:tcBorders>
            <w:hideMark/>
          </w:tcPr>
          <w:p w14:paraId="067EEAD6" w14:textId="77777777" w:rsidR="00485124" w:rsidRPr="00414DAE" w:rsidRDefault="00485124" w:rsidP="00485124">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4E03BFF3" w14:textId="77777777" w:rsidR="00485124" w:rsidRPr="00414DAE" w:rsidRDefault="00485124" w:rsidP="00485124">
            <w:pPr>
              <w:pStyle w:val="TAC"/>
            </w:pPr>
            <w:r w:rsidRPr="00414DAE">
              <w:t>693334</w:t>
            </w:r>
            <w:r w:rsidRPr="00414DAE">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00E7AD90" w14:textId="77777777" w:rsidR="00485124" w:rsidRPr="00414DAE" w:rsidRDefault="00485124" w:rsidP="00485124">
            <w:pPr>
              <w:pStyle w:val="TAC"/>
            </w:pPr>
            <w:r w:rsidRPr="00414DAE">
              <w:t>693334</w:t>
            </w:r>
            <w:r w:rsidRPr="00414DAE">
              <w:rPr>
                <w:rFonts w:eastAsia="Yu Mincho"/>
              </w:rPr>
              <w:t xml:space="preserve"> – &lt;1&gt; – 733333</w:t>
            </w:r>
          </w:p>
        </w:tc>
      </w:tr>
      <w:tr w:rsidR="00485124" w:rsidRPr="00414DAE" w14:paraId="0665367C" w14:textId="77777777" w:rsidTr="00485124">
        <w:trPr>
          <w:jc w:val="center"/>
        </w:trPr>
        <w:tc>
          <w:tcPr>
            <w:tcW w:w="1242" w:type="dxa"/>
            <w:vMerge/>
            <w:tcBorders>
              <w:top w:val="single" w:sz="4" w:space="0" w:color="auto"/>
              <w:left w:val="single" w:sz="4" w:space="0" w:color="auto"/>
              <w:right w:val="single" w:sz="4" w:space="0" w:color="auto"/>
            </w:tcBorders>
            <w:vAlign w:val="center"/>
          </w:tcPr>
          <w:p w14:paraId="63217C06" w14:textId="77777777" w:rsidR="00485124" w:rsidRPr="00414DAE" w:rsidRDefault="00485124" w:rsidP="00485124">
            <w:pPr>
              <w:pStyle w:val="TAC"/>
            </w:pPr>
          </w:p>
        </w:tc>
        <w:tc>
          <w:tcPr>
            <w:tcW w:w="1146" w:type="dxa"/>
            <w:tcBorders>
              <w:top w:val="single" w:sz="4" w:space="0" w:color="auto"/>
              <w:left w:val="single" w:sz="4" w:space="0" w:color="auto"/>
              <w:bottom w:val="single" w:sz="4" w:space="0" w:color="auto"/>
              <w:right w:val="single" w:sz="4" w:space="0" w:color="auto"/>
            </w:tcBorders>
          </w:tcPr>
          <w:p w14:paraId="169FEC17" w14:textId="77777777" w:rsidR="00485124" w:rsidRPr="00414DAE" w:rsidRDefault="00485124" w:rsidP="00485124">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030F624" w14:textId="77777777" w:rsidR="00485124" w:rsidRPr="00414DAE" w:rsidRDefault="00485124" w:rsidP="00485124">
            <w:pPr>
              <w:pStyle w:val="TAC"/>
            </w:pPr>
            <w:r w:rsidRPr="00414DAE">
              <w:t>693334</w:t>
            </w:r>
            <w:r w:rsidRPr="00414DAE">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14:paraId="415F7701" w14:textId="77777777" w:rsidR="00485124" w:rsidRPr="00414DAE" w:rsidRDefault="00485124" w:rsidP="00485124">
            <w:pPr>
              <w:pStyle w:val="TAC"/>
            </w:pPr>
            <w:r w:rsidRPr="00414DAE">
              <w:t>693334</w:t>
            </w:r>
            <w:r w:rsidRPr="00414DAE">
              <w:rPr>
                <w:rFonts w:eastAsia="Yu Mincho"/>
              </w:rPr>
              <w:t xml:space="preserve"> – &lt;2&gt; – 733332</w:t>
            </w:r>
          </w:p>
        </w:tc>
      </w:tr>
      <w:tr w:rsidR="00485124" w:rsidRPr="00414DAE" w14:paraId="1D4850F9" w14:textId="77777777" w:rsidTr="00485124">
        <w:trPr>
          <w:jc w:val="center"/>
        </w:trPr>
        <w:tc>
          <w:tcPr>
            <w:tcW w:w="1242" w:type="dxa"/>
            <w:tcBorders>
              <w:left w:val="single" w:sz="4" w:space="0" w:color="auto"/>
              <w:bottom w:val="single" w:sz="4" w:space="0" w:color="auto"/>
              <w:right w:val="single" w:sz="4" w:space="0" w:color="auto"/>
            </w:tcBorders>
            <w:hideMark/>
          </w:tcPr>
          <w:p w14:paraId="73E7F3B5" w14:textId="77777777" w:rsidR="00485124" w:rsidRPr="00414DAE" w:rsidRDefault="00485124" w:rsidP="00485124">
            <w:pPr>
              <w:pStyle w:val="TAC"/>
            </w:pPr>
            <w:r w:rsidRPr="00414DAE">
              <w:t>n80</w:t>
            </w:r>
          </w:p>
        </w:tc>
        <w:tc>
          <w:tcPr>
            <w:tcW w:w="1146" w:type="dxa"/>
            <w:tcBorders>
              <w:top w:val="single" w:sz="4" w:space="0" w:color="auto"/>
              <w:left w:val="single" w:sz="4" w:space="0" w:color="auto"/>
              <w:right w:val="single" w:sz="4" w:space="0" w:color="auto"/>
            </w:tcBorders>
          </w:tcPr>
          <w:p w14:paraId="247D5D98"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right w:val="single" w:sz="4" w:space="0" w:color="auto"/>
            </w:tcBorders>
          </w:tcPr>
          <w:p w14:paraId="787C46FD" w14:textId="77777777" w:rsidR="00485124" w:rsidRPr="00414DAE" w:rsidRDefault="00485124" w:rsidP="00485124">
            <w:pPr>
              <w:pStyle w:val="TAC"/>
            </w:pPr>
            <w:r w:rsidRPr="00414DAE">
              <w:t>342000</w:t>
            </w:r>
            <w:r w:rsidRPr="00414DAE">
              <w:rPr>
                <w:rFonts w:eastAsia="Yu Mincho"/>
              </w:rPr>
              <w:t xml:space="preserve"> – &lt;20&gt; – 357000</w:t>
            </w:r>
          </w:p>
        </w:tc>
        <w:tc>
          <w:tcPr>
            <w:tcW w:w="2877" w:type="dxa"/>
            <w:tcBorders>
              <w:top w:val="single" w:sz="4" w:space="0" w:color="auto"/>
              <w:left w:val="single" w:sz="4" w:space="0" w:color="auto"/>
              <w:right w:val="single" w:sz="4" w:space="0" w:color="auto"/>
            </w:tcBorders>
          </w:tcPr>
          <w:p w14:paraId="52BC4FA5" w14:textId="77777777" w:rsidR="00485124" w:rsidRPr="00414DAE" w:rsidRDefault="00485124" w:rsidP="00485124">
            <w:pPr>
              <w:pStyle w:val="TAC"/>
            </w:pPr>
            <w:r w:rsidRPr="00414DAE">
              <w:t>N/A</w:t>
            </w:r>
          </w:p>
        </w:tc>
      </w:tr>
      <w:tr w:rsidR="00485124" w:rsidRPr="00414DAE" w14:paraId="55CD3132"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7A5726BD" w14:textId="77777777" w:rsidR="00485124" w:rsidRPr="00414DAE" w:rsidRDefault="00485124" w:rsidP="00485124">
            <w:pPr>
              <w:pStyle w:val="TAC"/>
            </w:pPr>
            <w:r w:rsidRPr="00414DAE">
              <w:t>n81</w:t>
            </w:r>
          </w:p>
        </w:tc>
        <w:tc>
          <w:tcPr>
            <w:tcW w:w="1146" w:type="dxa"/>
            <w:tcBorders>
              <w:top w:val="single" w:sz="4" w:space="0" w:color="auto"/>
              <w:left w:val="single" w:sz="4" w:space="0" w:color="auto"/>
              <w:bottom w:val="single" w:sz="4" w:space="0" w:color="auto"/>
              <w:right w:val="single" w:sz="4" w:space="0" w:color="auto"/>
            </w:tcBorders>
            <w:hideMark/>
          </w:tcPr>
          <w:p w14:paraId="7C760908"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7457928" w14:textId="77777777" w:rsidR="00485124" w:rsidRPr="00414DAE" w:rsidRDefault="00485124" w:rsidP="00485124">
            <w:pPr>
              <w:pStyle w:val="TAC"/>
            </w:pPr>
            <w:r w:rsidRPr="00414DAE">
              <w:t>176000</w:t>
            </w:r>
            <w:r w:rsidRPr="00414DAE">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F45DA1C" w14:textId="77777777" w:rsidR="00485124" w:rsidRPr="00414DAE" w:rsidRDefault="00485124" w:rsidP="00485124">
            <w:pPr>
              <w:pStyle w:val="TAC"/>
            </w:pPr>
            <w:r w:rsidRPr="00414DAE">
              <w:t>N/A</w:t>
            </w:r>
          </w:p>
        </w:tc>
      </w:tr>
      <w:tr w:rsidR="00485124" w:rsidRPr="00414DAE" w14:paraId="12A3E0C9"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3BE540E1" w14:textId="77777777" w:rsidR="00485124" w:rsidRPr="00414DAE" w:rsidRDefault="00485124" w:rsidP="00485124">
            <w:pPr>
              <w:pStyle w:val="TAC"/>
            </w:pPr>
            <w:r w:rsidRPr="00414DAE">
              <w:t>n82</w:t>
            </w:r>
          </w:p>
        </w:tc>
        <w:tc>
          <w:tcPr>
            <w:tcW w:w="1146" w:type="dxa"/>
            <w:tcBorders>
              <w:top w:val="single" w:sz="4" w:space="0" w:color="auto"/>
              <w:left w:val="single" w:sz="4" w:space="0" w:color="auto"/>
              <w:bottom w:val="single" w:sz="4" w:space="0" w:color="auto"/>
              <w:right w:val="single" w:sz="4" w:space="0" w:color="auto"/>
            </w:tcBorders>
            <w:hideMark/>
          </w:tcPr>
          <w:p w14:paraId="64F6B8ED"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82136FC" w14:textId="77777777" w:rsidR="00485124" w:rsidRPr="00414DAE" w:rsidRDefault="00485124" w:rsidP="00485124">
            <w:pPr>
              <w:pStyle w:val="TAC"/>
            </w:pPr>
            <w:r w:rsidRPr="00414DAE">
              <w:t>166400</w:t>
            </w:r>
            <w:r w:rsidRPr="00414DAE">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5D47480C" w14:textId="77777777" w:rsidR="00485124" w:rsidRPr="00414DAE" w:rsidRDefault="00485124" w:rsidP="00485124">
            <w:pPr>
              <w:pStyle w:val="TAC"/>
            </w:pPr>
            <w:r w:rsidRPr="00414DAE">
              <w:t>N/A</w:t>
            </w:r>
          </w:p>
        </w:tc>
      </w:tr>
      <w:tr w:rsidR="00485124" w:rsidRPr="00414DAE" w14:paraId="272A1F05"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33F32C21" w14:textId="77777777" w:rsidR="00485124" w:rsidRPr="00414DAE" w:rsidRDefault="00485124" w:rsidP="00485124">
            <w:pPr>
              <w:pStyle w:val="TAC"/>
            </w:pPr>
            <w:r w:rsidRPr="00414DAE">
              <w:t>n83</w:t>
            </w:r>
          </w:p>
        </w:tc>
        <w:tc>
          <w:tcPr>
            <w:tcW w:w="1146" w:type="dxa"/>
            <w:tcBorders>
              <w:top w:val="single" w:sz="4" w:space="0" w:color="auto"/>
              <w:left w:val="single" w:sz="4" w:space="0" w:color="auto"/>
              <w:bottom w:val="single" w:sz="4" w:space="0" w:color="auto"/>
              <w:right w:val="single" w:sz="4" w:space="0" w:color="auto"/>
            </w:tcBorders>
            <w:hideMark/>
          </w:tcPr>
          <w:p w14:paraId="12F0AECE"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66ECCE2" w14:textId="77777777" w:rsidR="00485124" w:rsidRPr="00414DAE" w:rsidRDefault="00485124" w:rsidP="00485124">
            <w:pPr>
              <w:pStyle w:val="TAC"/>
            </w:pPr>
            <w:r w:rsidRPr="00414DAE">
              <w:t>140600</w:t>
            </w:r>
            <w:r w:rsidRPr="00414DAE">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53B6CED8" w14:textId="77777777" w:rsidR="00485124" w:rsidRPr="00414DAE" w:rsidRDefault="00485124" w:rsidP="00485124">
            <w:pPr>
              <w:pStyle w:val="TAC"/>
            </w:pPr>
            <w:r w:rsidRPr="00414DAE">
              <w:t>N/A</w:t>
            </w:r>
          </w:p>
        </w:tc>
      </w:tr>
      <w:tr w:rsidR="00485124" w:rsidRPr="00414DAE" w14:paraId="5B938047"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15F4C189" w14:textId="77777777" w:rsidR="00485124" w:rsidRPr="00414DAE" w:rsidRDefault="00485124" w:rsidP="00485124">
            <w:pPr>
              <w:pStyle w:val="TAC"/>
            </w:pPr>
            <w:r w:rsidRPr="00414DAE">
              <w:t>n84</w:t>
            </w:r>
          </w:p>
        </w:tc>
        <w:tc>
          <w:tcPr>
            <w:tcW w:w="1146" w:type="dxa"/>
            <w:tcBorders>
              <w:top w:val="single" w:sz="4" w:space="0" w:color="auto"/>
              <w:left w:val="single" w:sz="4" w:space="0" w:color="auto"/>
              <w:bottom w:val="single" w:sz="4" w:space="0" w:color="auto"/>
              <w:right w:val="single" w:sz="4" w:space="0" w:color="auto"/>
            </w:tcBorders>
            <w:hideMark/>
          </w:tcPr>
          <w:p w14:paraId="69B15984"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3C4185C" w14:textId="77777777" w:rsidR="00485124" w:rsidRPr="00414DAE" w:rsidRDefault="00485124" w:rsidP="00485124">
            <w:pPr>
              <w:pStyle w:val="TAC"/>
            </w:pPr>
            <w:r w:rsidRPr="00414DAE">
              <w:t>384000</w:t>
            </w:r>
            <w:r w:rsidRPr="00414DAE">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24E7617B" w14:textId="77777777" w:rsidR="00485124" w:rsidRPr="00414DAE" w:rsidRDefault="00485124" w:rsidP="00485124">
            <w:pPr>
              <w:pStyle w:val="TAC"/>
            </w:pPr>
            <w:r w:rsidRPr="00414DAE">
              <w:t>N/A</w:t>
            </w:r>
          </w:p>
        </w:tc>
      </w:tr>
      <w:tr w:rsidR="00485124" w:rsidRPr="00414DAE" w14:paraId="761AAE9B" w14:textId="77777777" w:rsidTr="00485124">
        <w:trPr>
          <w:jc w:val="center"/>
        </w:trPr>
        <w:tc>
          <w:tcPr>
            <w:tcW w:w="1242" w:type="dxa"/>
            <w:tcBorders>
              <w:top w:val="single" w:sz="4" w:space="0" w:color="auto"/>
              <w:left w:val="single" w:sz="4" w:space="0" w:color="auto"/>
              <w:bottom w:val="single" w:sz="4" w:space="0" w:color="auto"/>
              <w:right w:val="single" w:sz="4" w:space="0" w:color="auto"/>
            </w:tcBorders>
            <w:hideMark/>
          </w:tcPr>
          <w:p w14:paraId="44AD0068" w14:textId="77777777" w:rsidR="00485124" w:rsidRPr="00414DAE" w:rsidRDefault="00485124" w:rsidP="00485124">
            <w:pPr>
              <w:pStyle w:val="TAC"/>
            </w:pPr>
            <w:r w:rsidRPr="00414DAE">
              <w:t>n86</w:t>
            </w:r>
          </w:p>
        </w:tc>
        <w:tc>
          <w:tcPr>
            <w:tcW w:w="1146" w:type="dxa"/>
            <w:tcBorders>
              <w:top w:val="single" w:sz="4" w:space="0" w:color="auto"/>
              <w:left w:val="single" w:sz="4" w:space="0" w:color="auto"/>
              <w:bottom w:val="single" w:sz="4" w:space="0" w:color="auto"/>
              <w:right w:val="single" w:sz="4" w:space="0" w:color="auto"/>
            </w:tcBorders>
            <w:hideMark/>
          </w:tcPr>
          <w:p w14:paraId="3BF55CBD"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F39906" w14:textId="77777777" w:rsidR="00485124" w:rsidRPr="00414DAE" w:rsidRDefault="00485124" w:rsidP="00485124">
            <w:pPr>
              <w:pStyle w:val="TAC"/>
            </w:pPr>
            <w:r w:rsidRPr="00414DAE">
              <w:t>342000</w:t>
            </w:r>
            <w:r w:rsidRPr="00414DAE">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72425744" w14:textId="77777777" w:rsidR="00485124" w:rsidRPr="00414DAE" w:rsidRDefault="00485124" w:rsidP="00485124">
            <w:pPr>
              <w:pStyle w:val="TAC"/>
            </w:pPr>
            <w:r w:rsidRPr="00414DAE">
              <w:t>N/A</w:t>
            </w:r>
          </w:p>
        </w:tc>
      </w:tr>
      <w:tr w:rsidR="00485124" w:rsidRPr="00414DAE" w14:paraId="3EFBA49C" w14:textId="77777777" w:rsidTr="00485124">
        <w:trPr>
          <w:jc w:val="center"/>
        </w:trPr>
        <w:tc>
          <w:tcPr>
            <w:tcW w:w="1242" w:type="dxa"/>
            <w:vMerge w:val="restart"/>
            <w:tcBorders>
              <w:top w:val="single" w:sz="4" w:space="0" w:color="auto"/>
              <w:left w:val="single" w:sz="4" w:space="0" w:color="auto"/>
              <w:right w:val="single" w:sz="4" w:space="0" w:color="auto"/>
            </w:tcBorders>
            <w:vAlign w:val="center"/>
          </w:tcPr>
          <w:p w14:paraId="78A96784" w14:textId="77777777" w:rsidR="00485124" w:rsidRPr="00414DAE" w:rsidRDefault="00485124" w:rsidP="00485124">
            <w:pPr>
              <w:pStyle w:val="TAC"/>
            </w:pPr>
            <w:r w:rsidRPr="00414DAE">
              <w:t>[n90]</w:t>
            </w:r>
          </w:p>
        </w:tc>
        <w:tc>
          <w:tcPr>
            <w:tcW w:w="1146" w:type="dxa"/>
            <w:tcBorders>
              <w:top w:val="single" w:sz="4" w:space="0" w:color="auto"/>
              <w:left w:val="single" w:sz="4" w:space="0" w:color="auto"/>
              <w:bottom w:val="single" w:sz="4" w:space="0" w:color="auto"/>
              <w:right w:val="single" w:sz="4" w:space="0" w:color="auto"/>
            </w:tcBorders>
          </w:tcPr>
          <w:p w14:paraId="15F532DC" w14:textId="77777777" w:rsidR="00485124" w:rsidRPr="00414DAE" w:rsidRDefault="00485124" w:rsidP="00485124">
            <w:pPr>
              <w:pStyle w:val="TAC"/>
              <w:rPr>
                <w:rFonts w:eastAsia="Yu Mincho"/>
              </w:rPr>
            </w:pPr>
            <w:r w:rsidRPr="00414DAE">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AACD7CB" w14:textId="77777777" w:rsidR="00485124" w:rsidRPr="00414DAE" w:rsidRDefault="00485124" w:rsidP="00485124">
            <w:pPr>
              <w:pStyle w:val="TAC"/>
            </w:pPr>
            <w:r w:rsidRPr="00414DAE">
              <w:t>499200</w:t>
            </w:r>
            <w:r w:rsidRPr="00414DAE">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14:paraId="53DF7796" w14:textId="77777777" w:rsidR="00485124" w:rsidRPr="00414DAE" w:rsidRDefault="00485124" w:rsidP="00485124">
            <w:pPr>
              <w:pStyle w:val="TAC"/>
            </w:pPr>
            <w:r w:rsidRPr="00414DAE">
              <w:t>499200</w:t>
            </w:r>
            <w:r w:rsidRPr="00414DAE">
              <w:rPr>
                <w:rFonts w:eastAsia="Yu Mincho"/>
              </w:rPr>
              <w:t xml:space="preserve"> – &lt;3&gt; – 537999</w:t>
            </w:r>
          </w:p>
        </w:tc>
      </w:tr>
      <w:tr w:rsidR="00485124" w:rsidRPr="00414DAE" w14:paraId="3BBA4C20" w14:textId="77777777" w:rsidTr="00485124">
        <w:trPr>
          <w:jc w:val="center"/>
        </w:trPr>
        <w:tc>
          <w:tcPr>
            <w:tcW w:w="1242" w:type="dxa"/>
            <w:vMerge/>
            <w:tcBorders>
              <w:left w:val="single" w:sz="4" w:space="0" w:color="auto"/>
              <w:right w:val="single" w:sz="4" w:space="0" w:color="auto"/>
            </w:tcBorders>
          </w:tcPr>
          <w:p w14:paraId="56E6DCD2" w14:textId="77777777" w:rsidR="00485124" w:rsidRPr="00414DAE" w:rsidRDefault="00485124" w:rsidP="00485124">
            <w:pPr>
              <w:pStyle w:val="TAC"/>
            </w:pPr>
          </w:p>
        </w:tc>
        <w:tc>
          <w:tcPr>
            <w:tcW w:w="1146" w:type="dxa"/>
            <w:tcBorders>
              <w:top w:val="single" w:sz="4" w:space="0" w:color="auto"/>
              <w:left w:val="single" w:sz="4" w:space="0" w:color="auto"/>
              <w:bottom w:val="single" w:sz="4" w:space="0" w:color="auto"/>
              <w:right w:val="single" w:sz="4" w:space="0" w:color="auto"/>
            </w:tcBorders>
          </w:tcPr>
          <w:p w14:paraId="71B2508F" w14:textId="77777777" w:rsidR="00485124" w:rsidRPr="00414DAE" w:rsidRDefault="00485124" w:rsidP="00485124">
            <w:pPr>
              <w:pStyle w:val="TAC"/>
              <w:rPr>
                <w:rFonts w:eastAsia="Yu Mincho"/>
              </w:rPr>
            </w:pPr>
            <w:r w:rsidRPr="00414DAE">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60C969D8" w14:textId="77777777" w:rsidR="00485124" w:rsidRPr="00414DAE" w:rsidRDefault="00485124" w:rsidP="00485124">
            <w:pPr>
              <w:pStyle w:val="TAC"/>
            </w:pPr>
            <w:r w:rsidRPr="00414DAE">
              <w:t>499200</w:t>
            </w:r>
            <w:r w:rsidRPr="00414DAE">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14:paraId="29EE72E4" w14:textId="77777777" w:rsidR="00485124" w:rsidRPr="00414DAE" w:rsidRDefault="00485124" w:rsidP="00485124">
            <w:pPr>
              <w:pStyle w:val="TAC"/>
            </w:pPr>
            <w:r w:rsidRPr="00414DAE">
              <w:t>499200</w:t>
            </w:r>
            <w:r w:rsidRPr="00414DAE">
              <w:rPr>
                <w:rFonts w:eastAsia="Yu Mincho"/>
              </w:rPr>
              <w:t xml:space="preserve"> – &lt;6&gt; – 537996</w:t>
            </w:r>
          </w:p>
        </w:tc>
      </w:tr>
      <w:tr w:rsidR="00485124" w:rsidRPr="00414DAE" w14:paraId="554D8198" w14:textId="77777777" w:rsidTr="00485124">
        <w:trPr>
          <w:jc w:val="center"/>
        </w:trPr>
        <w:tc>
          <w:tcPr>
            <w:tcW w:w="1242" w:type="dxa"/>
            <w:vMerge/>
            <w:tcBorders>
              <w:left w:val="single" w:sz="4" w:space="0" w:color="auto"/>
              <w:bottom w:val="single" w:sz="4" w:space="0" w:color="auto"/>
              <w:right w:val="single" w:sz="4" w:space="0" w:color="auto"/>
            </w:tcBorders>
          </w:tcPr>
          <w:p w14:paraId="75074369" w14:textId="77777777" w:rsidR="00485124" w:rsidRPr="00414DAE" w:rsidRDefault="00485124" w:rsidP="00485124">
            <w:pPr>
              <w:pStyle w:val="TAC"/>
            </w:pPr>
          </w:p>
        </w:tc>
        <w:tc>
          <w:tcPr>
            <w:tcW w:w="1146" w:type="dxa"/>
            <w:tcBorders>
              <w:top w:val="single" w:sz="4" w:space="0" w:color="auto"/>
              <w:left w:val="single" w:sz="4" w:space="0" w:color="auto"/>
              <w:bottom w:val="single" w:sz="4" w:space="0" w:color="auto"/>
              <w:right w:val="single" w:sz="4" w:space="0" w:color="auto"/>
            </w:tcBorders>
          </w:tcPr>
          <w:p w14:paraId="32B2008A" w14:textId="77777777" w:rsidR="00485124" w:rsidRPr="00414DAE" w:rsidRDefault="00485124" w:rsidP="00485124">
            <w:pPr>
              <w:pStyle w:val="TAC"/>
              <w:rPr>
                <w:rFonts w:eastAsia="Yu Mincho"/>
              </w:rPr>
            </w:pPr>
            <w:r w:rsidRPr="00414DAE">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1CB8F76" w14:textId="77777777" w:rsidR="00485124" w:rsidRPr="00414DAE" w:rsidRDefault="00485124" w:rsidP="00485124">
            <w:pPr>
              <w:pStyle w:val="TAC"/>
            </w:pPr>
            <w:r w:rsidRPr="00414DAE">
              <w:t>499200</w:t>
            </w:r>
            <w:r w:rsidRPr="00414DAE">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14:paraId="294BA033" w14:textId="77777777" w:rsidR="00485124" w:rsidRPr="00414DAE" w:rsidRDefault="00485124" w:rsidP="00485124">
            <w:pPr>
              <w:pStyle w:val="TAC"/>
            </w:pPr>
            <w:r w:rsidRPr="00414DAE">
              <w:t>499200</w:t>
            </w:r>
            <w:r w:rsidRPr="00414DAE">
              <w:rPr>
                <w:rFonts w:eastAsia="Yu Mincho"/>
              </w:rPr>
              <w:t xml:space="preserve"> – &lt;20&gt; – 538000</w:t>
            </w:r>
          </w:p>
        </w:tc>
      </w:tr>
    </w:tbl>
    <w:p w14:paraId="1552B8DC" w14:textId="77777777" w:rsidR="00485124" w:rsidRDefault="00485124" w:rsidP="00593C1A">
      <w:pPr>
        <w:ind w:left="540" w:hanging="540"/>
      </w:pPr>
    </w:p>
    <w:sectPr w:rsidR="00485124" w:rsidSect="00114E2C">
      <w:headerReference w:type="defaul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88DD3" w14:textId="77777777" w:rsidR="00721D73" w:rsidRDefault="00721D73">
      <w:r>
        <w:separator/>
      </w:r>
    </w:p>
  </w:endnote>
  <w:endnote w:type="continuationSeparator" w:id="0">
    <w:p w14:paraId="7407D9FE" w14:textId="77777777" w:rsidR="00721D73" w:rsidRDefault="00721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B94F5" w14:textId="77777777" w:rsidR="00721D73" w:rsidRDefault="00721D73">
      <w:r>
        <w:separator/>
      </w:r>
    </w:p>
  </w:footnote>
  <w:footnote w:type="continuationSeparator" w:id="0">
    <w:p w14:paraId="517C36EA" w14:textId="77777777" w:rsidR="00721D73" w:rsidRDefault="00721D73">
      <w:r>
        <w:continuationSeparator/>
      </w:r>
    </w:p>
  </w:footnote>
  <w:footnote w:id="1">
    <w:p w14:paraId="672499AE" w14:textId="039C6EF7" w:rsidR="003D6916" w:rsidRPr="0018260C" w:rsidRDefault="003D6916">
      <w:pPr>
        <w:pStyle w:val="FootnoteText"/>
        <w:rPr>
          <w:lang w:val="en-US"/>
        </w:rPr>
      </w:pPr>
      <w:r>
        <w:rPr>
          <w:rStyle w:val="FootnoteReference"/>
        </w:rPr>
        <w:footnoteRef/>
      </w:r>
      <w:r>
        <w:t xml:space="preserve"> </w:t>
      </w:r>
      <w:r>
        <w:rPr>
          <w:lang w:val="en-US"/>
        </w:rPr>
        <w:t>There is no impact to RAN4 as a result of prioritizing EPC over 5GC. This information is provided for brevity and is in line with [7].</w:t>
      </w:r>
    </w:p>
  </w:footnote>
  <w:footnote w:id="2">
    <w:p w14:paraId="38C47909" w14:textId="53F23A09" w:rsidR="00AD66B1" w:rsidRPr="006E773E" w:rsidRDefault="00AD66B1">
      <w:pPr>
        <w:pStyle w:val="FootnoteText"/>
        <w:rPr>
          <w:lang w:val="en-US"/>
        </w:rPr>
      </w:pPr>
      <w:r>
        <w:rPr>
          <w:rStyle w:val="FootnoteReference"/>
        </w:rPr>
        <w:footnoteRef/>
      </w:r>
      <w:r>
        <w:t xml:space="preserve"> </w:t>
      </w:r>
      <w:r w:rsidR="006E773E" w:rsidRPr="000633FD">
        <w:t>It is to note that 7.5 kHz UL shift is currently mandated for all FDD and SUL bands, and the application of this shift in TDD bands must be is signalled by Network Signalling Control “frequencyShift7p5khz“, as defined in RAN2.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3D6916" w:rsidRDefault="003D69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D6916" w:rsidRDefault="003D69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FA72B9"/>
    <w:multiLevelType w:val="hybridMultilevel"/>
    <w:tmpl w:val="0CF440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BA3FAA"/>
    <w:multiLevelType w:val="hybridMultilevel"/>
    <w:tmpl w:val="5086A2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65D71"/>
    <w:multiLevelType w:val="hybridMultilevel"/>
    <w:tmpl w:val="730CEF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F20212"/>
    <w:multiLevelType w:val="hybridMultilevel"/>
    <w:tmpl w:val="730CEF9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7A2C82"/>
    <w:multiLevelType w:val="hybridMultilevel"/>
    <w:tmpl w:val="78606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D924988"/>
    <w:multiLevelType w:val="hybridMultilevel"/>
    <w:tmpl w:val="37924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D6681C"/>
    <w:multiLevelType w:val="hybridMultilevel"/>
    <w:tmpl w:val="70CCCA84"/>
    <w:lvl w:ilvl="0" w:tplc="610C9C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1B2673"/>
    <w:multiLevelType w:val="hybridMultilevel"/>
    <w:tmpl w:val="7BBEC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887F3F"/>
    <w:multiLevelType w:val="hybridMultilevel"/>
    <w:tmpl w:val="B7780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182925"/>
    <w:multiLevelType w:val="singleLevel"/>
    <w:tmpl w:val="A9EE9842"/>
    <w:lvl w:ilvl="0">
      <w:start w:val="1"/>
      <w:numFmt w:val="decimal"/>
      <w:pStyle w:val="ParaNum"/>
      <w:lvlText w:val="%1."/>
      <w:lvlJc w:val="left"/>
      <w:pPr>
        <w:tabs>
          <w:tab w:val="num" w:pos="1080"/>
        </w:tabs>
        <w:ind w:left="0" w:firstLine="72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4"/>
  </w:num>
  <w:num w:numId="6">
    <w:abstractNumId w:val="4"/>
  </w:num>
  <w:num w:numId="7">
    <w:abstractNumId w:val="11"/>
  </w:num>
  <w:num w:numId="8">
    <w:abstractNumId w:val="5"/>
  </w:num>
  <w:num w:numId="9">
    <w:abstractNumId w:val="7"/>
  </w:num>
  <w:num w:numId="10">
    <w:abstractNumId w:val="16"/>
  </w:num>
  <w:num w:numId="11">
    <w:abstractNumId w:val="15"/>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8"/>
  </w:num>
  <w:num w:numId="15">
    <w:abstractNumId w:val="10"/>
  </w:num>
  <w:num w:numId="16">
    <w:abstractNumId w:val="18"/>
  </w:num>
  <w:num w:numId="17">
    <w:abstractNumId w:val="14"/>
  </w:num>
  <w:num w:numId="18">
    <w:abstractNumId w:val="6"/>
  </w:num>
  <w:num w:numId="19">
    <w:abstractNumId w:val="1"/>
  </w:num>
  <w:num w:numId="20">
    <w:abstractNumId w:val="3"/>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9B4"/>
    <w:rsid w:val="00033397"/>
    <w:rsid w:val="00040095"/>
    <w:rsid w:val="00045A4E"/>
    <w:rsid w:val="00051834"/>
    <w:rsid w:val="00054A22"/>
    <w:rsid w:val="00062023"/>
    <w:rsid w:val="000624B9"/>
    <w:rsid w:val="000655A6"/>
    <w:rsid w:val="00072FE7"/>
    <w:rsid w:val="00080512"/>
    <w:rsid w:val="000957D2"/>
    <w:rsid w:val="000A2256"/>
    <w:rsid w:val="000A365D"/>
    <w:rsid w:val="000A68F3"/>
    <w:rsid w:val="000B53ED"/>
    <w:rsid w:val="000C47C3"/>
    <w:rsid w:val="000D58AB"/>
    <w:rsid w:val="000E2FBD"/>
    <w:rsid w:val="00104BC6"/>
    <w:rsid w:val="00104DE7"/>
    <w:rsid w:val="00114E2C"/>
    <w:rsid w:val="00124F4F"/>
    <w:rsid w:val="00133525"/>
    <w:rsid w:val="00165C02"/>
    <w:rsid w:val="0016641C"/>
    <w:rsid w:val="0018260C"/>
    <w:rsid w:val="00182A7F"/>
    <w:rsid w:val="00186F72"/>
    <w:rsid w:val="00193345"/>
    <w:rsid w:val="00193AB7"/>
    <w:rsid w:val="001A3023"/>
    <w:rsid w:val="001A4C42"/>
    <w:rsid w:val="001C033C"/>
    <w:rsid w:val="001C21C3"/>
    <w:rsid w:val="001D02C2"/>
    <w:rsid w:val="001E32BA"/>
    <w:rsid w:val="001F0C1D"/>
    <w:rsid w:val="001F1132"/>
    <w:rsid w:val="001F168B"/>
    <w:rsid w:val="002347A2"/>
    <w:rsid w:val="00235FD7"/>
    <w:rsid w:val="00242EB3"/>
    <w:rsid w:val="00244CBD"/>
    <w:rsid w:val="00246D23"/>
    <w:rsid w:val="00247926"/>
    <w:rsid w:val="00262B90"/>
    <w:rsid w:val="002675F0"/>
    <w:rsid w:val="00272C6A"/>
    <w:rsid w:val="00276EE4"/>
    <w:rsid w:val="002805F6"/>
    <w:rsid w:val="0028520E"/>
    <w:rsid w:val="002868FE"/>
    <w:rsid w:val="002B2BA9"/>
    <w:rsid w:val="002B6339"/>
    <w:rsid w:val="002D2CFD"/>
    <w:rsid w:val="002E00EE"/>
    <w:rsid w:val="002E3CBE"/>
    <w:rsid w:val="002F00E4"/>
    <w:rsid w:val="002F0EF1"/>
    <w:rsid w:val="002F1DC8"/>
    <w:rsid w:val="002F310A"/>
    <w:rsid w:val="00300250"/>
    <w:rsid w:val="003172DC"/>
    <w:rsid w:val="0032126C"/>
    <w:rsid w:val="0034052F"/>
    <w:rsid w:val="0034371D"/>
    <w:rsid w:val="003519BB"/>
    <w:rsid w:val="00351F6B"/>
    <w:rsid w:val="0035462D"/>
    <w:rsid w:val="00355E16"/>
    <w:rsid w:val="003567CE"/>
    <w:rsid w:val="003765B8"/>
    <w:rsid w:val="00395327"/>
    <w:rsid w:val="003A01BF"/>
    <w:rsid w:val="003A0483"/>
    <w:rsid w:val="003C3971"/>
    <w:rsid w:val="003D6916"/>
    <w:rsid w:val="003E03A1"/>
    <w:rsid w:val="003E7753"/>
    <w:rsid w:val="003F383C"/>
    <w:rsid w:val="003F729A"/>
    <w:rsid w:val="004128E3"/>
    <w:rsid w:val="00423334"/>
    <w:rsid w:val="004345EC"/>
    <w:rsid w:val="004732BB"/>
    <w:rsid w:val="004826A9"/>
    <w:rsid w:val="00485124"/>
    <w:rsid w:val="004907C4"/>
    <w:rsid w:val="004B3361"/>
    <w:rsid w:val="004C1601"/>
    <w:rsid w:val="004D3578"/>
    <w:rsid w:val="004D6D3F"/>
    <w:rsid w:val="004E213A"/>
    <w:rsid w:val="004E643E"/>
    <w:rsid w:val="004F0988"/>
    <w:rsid w:val="004F3340"/>
    <w:rsid w:val="004F3E3D"/>
    <w:rsid w:val="004F4D90"/>
    <w:rsid w:val="005252D6"/>
    <w:rsid w:val="005323B7"/>
    <w:rsid w:val="0053388B"/>
    <w:rsid w:val="00535773"/>
    <w:rsid w:val="00543E6C"/>
    <w:rsid w:val="00547A7B"/>
    <w:rsid w:val="00565087"/>
    <w:rsid w:val="00572E14"/>
    <w:rsid w:val="00577C4C"/>
    <w:rsid w:val="00593C1A"/>
    <w:rsid w:val="00595CB5"/>
    <w:rsid w:val="005973BE"/>
    <w:rsid w:val="005A5986"/>
    <w:rsid w:val="005B5C84"/>
    <w:rsid w:val="005D2E01"/>
    <w:rsid w:val="005D7526"/>
    <w:rsid w:val="005E00D5"/>
    <w:rsid w:val="005E45EF"/>
    <w:rsid w:val="005E69AE"/>
    <w:rsid w:val="00602AEA"/>
    <w:rsid w:val="0060348D"/>
    <w:rsid w:val="00607E3C"/>
    <w:rsid w:val="00614FDF"/>
    <w:rsid w:val="006227C9"/>
    <w:rsid w:val="006234C3"/>
    <w:rsid w:val="006246A7"/>
    <w:rsid w:val="0062595A"/>
    <w:rsid w:val="00630F02"/>
    <w:rsid w:val="0063543D"/>
    <w:rsid w:val="00644DED"/>
    <w:rsid w:val="00645B0D"/>
    <w:rsid w:val="00647114"/>
    <w:rsid w:val="00647733"/>
    <w:rsid w:val="0067148D"/>
    <w:rsid w:val="00696572"/>
    <w:rsid w:val="006A323F"/>
    <w:rsid w:val="006B1BEF"/>
    <w:rsid w:val="006B30D0"/>
    <w:rsid w:val="006C3D95"/>
    <w:rsid w:val="006C4B9D"/>
    <w:rsid w:val="006D7047"/>
    <w:rsid w:val="006E5C86"/>
    <w:rsid w:val="006E773E"/>
    <w:rsid w:val="006F6D71"/>
    <w:rsid w:val="006F6DB8"/>
    <w:rsid w:val="007048AF"/>
    <w:rsid w:val="00711632"/>
    <w:rsid w:val="00713C44"/>
    <w:rsid w:val="007173E9"/>
    <w:rsid w:val="00721D73"/>
    <w:rsid w:val="00725000"/>
    <w:rsid w:val="00732958"/>
    <w:rsid w:val="00734A5B"/>
    <w:rsid w:val="0074026F"/>
    <w:rsid w:val="007429F6"/>
    <w:rsid w:val="00743681"/>
    <w:rsid w:val="007437B1"/>
    <w:rsid w:val="00744E76"/>
    <w:rsid w:val="00752198"/>
    <w:rsid w:val="00753881"/>
    <w:rsid w:val="00774DA4"/>
    <w:rsid w:val="007776F7"/>
    <w:rsid w:val="00781F0F"/>
    <w:rsid w:val="007933DD"/>
    <w:rsid w:val="00796B64"/>
    <w:rsid w:val="007B600E"/>
    <w:rsid w:val="007B7436"/>
    <w:rsid w:val="007F0F4A"/>
    <w:rsid w:val="007F6222"/>
    <w:rsid w:val="008028A4"/>
    <w:rsid w:val="00820B25"/>
    <w:rsid w:val="008249B8"/>
    <w:rsid w:val="00830747"/>
    <w:rsid w:val="008579A2"/>
    <w:rsid w:val="00873E0F"/>
    <w:rsid w:val="008768CA"/>
    <w:rsid w:val="00886D03"/>
    <w:rsid w:val="00887FBB"/>
    <w:rsid w:val="008A6960"/>
    <w:rsid w:val="008C384C"/>
    <w:rsid w:val="008C3BA5"/>
    <w:rsid w:val="008C6809"/>
    <w:rsid w:val="008E7986"/>
    <w:rsid w:val="008F286A"/>
    <w:rsid w:val="0090271F"/>
    <w:rsid w:val="00902E23"/>
    <w:rsid w:val="0091134B"/>
    <w:rsid w:val="009114D7"/>
    <w:rsid w:val="0091348E"/>
    <w:rsid w:val="00917CCB"/>
    <w:rsid w:val="00940996"/>
    <w:rsid w:val="00942EC2"/>
    <w:rsid w:val="009A1A40"/>
    <w:rsid w:val="009A36F0"/>
    <w:rsid w:val="009A4890"/>
    <w:rsid w:val="009E35FC"/>
    <w:rsid w:val="009F37B7"/>
    <w:rsid w:val="009F5E43"/>
    <w:rsid w:val="00A03C1D"/>
    <w:rsid w:val="00A10F02"/>
    <w:rsid w:val="00A164B4"/>
    <w:rsid w:val="00A2499C"/>
    <w:rsid w:val="00A26956"/>
    <w:rsid w:val="00A53724"/>
    <w:rsid w:val="00A73129"/>
    <w:rsid w:val="00A80A9A"/>
    <w:rsid w:val="00A82346"/>
    <w:rsid w:val="00A92BA1"/>
    <w:rsid w:val="00AA2434"/>
    <w:rsid w:val="00AB009B"/>
    <w:rsid w:val="00AB4F46"/>
    <w:rsid w:val="00AC6BC6"/>
    <w:rsid w:val="00AD66B1"/>
    <w:rsid w:val="00AE3797"/>
    <w:rsid w:val="00AE5E4B"/>
    <w:rsid w:val="00AF7DFC"/>
    <w:rsid w:val="00B02018"/>
    <w:rsid w:val="00B15449"/>
    <w:rsid w:val="00B22B0B"/>
    <w:rsid w:val="00B324CC"/>
    <w:rsid w:val="00B3291B"/>
    <w:rsid w:val="00B40EB5"/>
    <w:rsid w:val="00B93086"/>
    <w:rsid w:val="00BA19ED"/>
    <w:rsid w:val="00BA300B"/>
    <w:rsid w:val="00BA4B8D"/>
    <w:rsid w:val="00BC0F7D"/>
    <w:rsid w:val="00BC139E"/>
    <w:rsid w:val="00BE3255"/>
    <w:rsid w:val="00BF128E"/>
    <w:rsid w:val="00C1496A"/>
    <w:rsid w:val="00C33079"/>
    <w:rsid w:val="00C37172"/>
    <w:rsid w:val="00C40310"/>
    <w:rsid w:val="00C45231"/>
    <w:rsid w:val="00C72833"/>
    <w:rsid w:val="00C80F1D"/>
    <w:rsid w:val="00C8519A"/>
    <w:rsid w:val="00C93F40"/>
    <w:rsid w:val="00CA3D0C"/>
    <w:rsid w:val="00CA4FFD"/>
    <w:rsid w:val="00CB1D2A"/>
    <w:rsid w:val="00CB431F"/>
    <w:rsid w:val="00CC0756"/>
    <w:rsid w:val="00CC104B"/>
    <w:rsid w:val="00CE0C34"/>
    <w:rsid w:val="00CE213E"/>
    <w:rsid w:val="00CE634C"/>
    <w:rsid w:val="00CF20E3"/>
    <w:rsid w:val="00CF58A3"/>
    <w:rsid w:val="00D309CC"/>
    <w:rsid w:val="00D335A1"/>
    <w:rsid w:val="00D42091"/>
    <w:rsid w:val="00D46431"/>
    <w:rsid w:val="00D56A52"/>
    <w:rsid w:val="00D57972"/>
    <w:rsid w:val="00D675A9"/>
    <w:rsid w:val="00D738D6"/>
    <w:rsid w:val="00D74438"/>
    <w:rsid w:val="00D755EB"/>
    <w:rsid w:val="00D82C1F"/>
    <w:rsid w:val="00D87BF9"/>
    <w:rsid w:val="00D87E00"/>
    <w:rsid w:val="00D9134D"/>
    <w:rsid w:val="00D92ABC"/>
    <w:rsid w:val="00DA3AAA"/>
    <w:rsid w:val="00DA7A03"/>
    <w:rsid w:val="00DB1818"/>
    <w:rsid w:val="00DB3DD3"/>
    <w:rsid w:val="00DC0C81"/>
    <w:rsid w:val="00DC309B"/>
    <w:rsid w:val="00DC4DA2"/>
    <w:rsid w:val="00DD4C17"/>
    <w:rsid w:val="00DE73F7"/>
    <w:rsid w:val="00DF2B1F"/>
    <w:rsid w:val="00DF6189"/>
    <w:rsid w:val="00DF62CD"/>
    <w:rsid w:val="00E16509"/>
    <w:rsid w:val="00E16B68"/>
    <w:rsid w:val="00E1788C"/>
    <w:rsid w:val="00E306C0"/>
    <w:rsid w:val="00E44582"/>
    <w:rsid w:val="00E52814"/>
    <w:rsid w:val="00E548BD"/>
    <w:rsid w:val="00E5681E"/>
    <w:rsid w:val="00E72324"/>
    <w:rsid w:val="00E72ABE"/>
    <w:rsid w:val="00E748CC"/>
    <w:rsid w:val="00E77645"/>
    <w:rsid w:val="00E9062D"/>
    <w:rsid w:val="00E9195C"/>
    <w:rsid w:val="00EC4A25"/>
    <w:rsid w:val="00ED75E9"/>
    <w:rsid w:val="00EE5AA7"/>
    <w:rsid w:val="00EF0142"/>
    <w:rsid w:val="00F025A2"/>
    <w:rsid w:val="00F03AE3"/>
    <w:rsid w:val="00F04712"/>
    <w:rsid w:val="00F11313"/>
    <w:rsid w:val="00F13826"/>
    <w:rsid w:val="00F154A9"/>
    <w:rsid w:val="00F15706"/>
    <w:rsid w:val="00F21311"/>
    <w:rsid w:val="00F22EC7"/>
    <w:rsid w:val="00F325C8"/>
    <w:rsid w:val="00F3419A"/>
    <w:rsid w:val="00F37DEE"/>
    <w:rsid w:val="00F54333"/>
    <w:rsid w:val="00F61221"/>
    <w:rsid w:val="00F62AEB"/>
    <w:rsid w:val="00F653B8"/>
    <w:rsid w:val="00F656B6"/>
    <w:rsid w:val="00F70647"/>
    <w:rsid w:val="00FA1266"/>
    <w:rsid w:val="00FA189B"/>
    <w:rsid w:val="00FC1192"/>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uiPriority w:val="99"/>
    <w:qFormat/>
    <w:rsid w:val="007776F7"/>
    <w:rPr>
      <w:rFonts w:ascii="Arial" w:hAnsi="Arial"/>
      <w:sz w:val="18"/>
      <w:lang w:eastAsia="en-US"/>
    </w:rPr>
  </w:style>
  <w:style w:type="character" w:customStyle="1" w:styleId="THChar">
    <w:name w:val="TH Char"/>
    <w:link w:val="TH"/>
    <w:qFormat/>
    <w:rsid w:val="007776F7"/>
    <w:rPr>
      <w:rFonts w:ascii="Arial" w:hAnsi="Arial"/>
      <w:b/>
      <w:lang w:eastAsia="en-US"/>
    </w:rPr>
  </w:style>
  <w:style w:type="character" w:customStyle="1" w:styleId="TAHCar">
    <w:name w:val="TAH Car"/>
    <w:link w:val="TAH"/>
    <w:qFormat/>
    <w:rsid w:val="007776F7"/>
    <w:rPr>
      <w:rFonts w:ascii="Arial" w:hAnsi="Arial"/>
      <w:b/>
      <w:sz w:val="18"/>
      <w:lang w:eastAsia="en-US"/>
    </w:rPr>
  </w:style>
  <w:style w:type="character" w:customStyle="1" w:styleId="TANChar">
    <w:name w:val="TAN Char"/>
    <w:link w:val="TAN"/>
    <w:qFormat/>
    <w:rsid w:val="007776F7"/>
    <w:rPr>
      <w:rFonts w:ascii="Arial" w:hAnsi="Arial"/>
      <w:sz w:val="18"/>
      <w:lang w:eastAsia="en-US"/>
    </w:rPr>
  </w:style>
  <w:style w:type="character" w:customStyle="1" w:styleId="EQChar">
    <w:name w:val="EQ Char"/>
    <w:link w:val="EQ"/>
    <w:qFormat/>
    <w:rsid w:val="007776F7"/>
    <w:rPr>
      <w:noProof/>
      <w:lang w:eastAsia="en-US"/>
    </w:rPr>
  </w:style>
  <w:style w:type="character" w:customStyle="1" w:styleId="PLChar">
    <w:name w:val="PL Char"/>
    <w:link w:val="PL"/>
    <w:qFormat/>
    <w:rsid w:val="00EF0142"/>
    <w:rPr>
      <w:rFonts w:ascii="Courier New" w:hAnsi="Courier New"/>
      <w:noProof/>
      <w:sz w:val="16"/>
      <w:lang w:eastAsia="en-US"/>
    </w:rPr>
  </w:style>
  <w:style w:type="character" w:customStyle="1" w:styleId="TALCar">
    <w:name w:val="TAL Car"/>
    <w:link w:val="TAL"/>
    <w:qFormat/>
    <w:rsid w:val="00EF0142"/>
    <w:rPr>
      <w:rFonts w:ascii="Arial" w:hAnsi="Arial"/>
      <w:sz w:val="18"/>
      <w:lang w:eastAsia="en-US"/>
    </w:rPr>
  </w:style>
  <w:style w:type="paragraph" w:styleId="FootnoteText">
    <w:name w:val="footnote text"/>
    <w:basedOn w:val="Normal"/>
    <w:link w:val="FootnoteTextChar"/>
    <w:rsid w:val="00193AB7"/>
    <w:pPr>
      <w:spacing w:after="0"/>
    </w:pPr>
  </w:style>
  <w:style w:type="character" w:customStyle="1" w:styleId="FootnoteTextChar">
    <w:name w:val="Footnote Text Char"/>
    <w:basedOn w:val="DefaultParagraphFont"/>
    <w:link w:val="FootnoteText"/>
    <w:rsid w:val="00193AB7"/>
    <w:rPr>
      <w:lang w:eastAsia="en-US"/>
    </w:rPr>
  </w:style>
  <w:style w:type="character" w:styleId="FootnoteReference">
    <w:name w:val="footnote reference"/>
    <w:basedOn w:val="DefaultParagraphFont"/>
    <w:rsid w:val="00193AB7"/>
    <w:rPr>
      <w:vertAlign w:val="superscript"/>
    </w:rPr>
  </w:style>
  <w:style w:type="paragraph" w:styleId="Caption">
    <w:name w:val="caption"/>
    <w:aliases w:val="cap,cap Char,Caption Char,Caption Char1 Char,cap Char Char1,Caption Char Char1 Char,cap Char2"/>
    <w:basedOn w:val="Normal"/>
    <w:next w:val="Normal"/>
    <w:link w:val="CaptionChar1"/>
    <w:qFormat/>
    <w:rsid w:val="00886D03"/>
    <w:pPr>
      <w:overflowPunct w:val="0"/>
      <w:autoSpaceDE w:val="0"/>
      <w:autoSpaceDN w:val="0"/>
      <w:adjustRightInd w:val="0"/>
      <w:spacing w:before="120" w:after="120"/>
      <w:textAlignment w:val="baseline"/>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886D03"/>
    <w:rPr>
      <w:b/>
      <w:lang w:val="x-none" w:eastAsia="x-none"/>
    </w:rPr>
  </w:style>
  <w:style w:type="paragraph" w:customStyle="1" w:styleId="ParaNum">
    <w:name w:val="ParaNum"/>
    <w:basedOn w:val="Normal"/>
    <w:link w:val="ParaNumChar"/>
    <w:rsid w:val="00886D03"/>
    <w:pPr>
      <w:widowControl w:val="0"/>
      <w:numPr>
        <w:numId w:val="10"/>
      </w:numPr>
      <w:tabs>
        <w:tab w:val="clear" w:pos="1080"/>
        <w:tab w:val="num" w:pos="1440"/>
      </w:tabs>
      <w:spacing w:after="120"/>
    </w:pPr>
    <w:rPr>
      <w:snapToGrid w:val="0"/>
      <w:kern w:val="28"/>
      <w:sz w:val="22"/>
      <w:lang w:val="en-US"/>
    </w:rPr>
  </w:style>
  <w:style w:type="character" w:customStyle="1" w:styleId="ParaNumChar">
    <w:name w:val="ParaNum Char"/>
    <w:link w:val="ParaNum"/>
    <w:locked/>
    <w:rsid w:val="00886D03"/>
    <w:rPr>
      <w:snapToGrid w:val="0"/>
      <w:kern w:val="28"/>
      <w:sz w:val="22"/>
      <w:lang w:val="en-US" w:eastAsia="en-US"/>
    </w:rPr>
  </w:style>
  <w:style w:type="paragraph" w:styleId="ListParagraph">
    <w:name w:val="List Paragraph"/>
    <w:aliases w:val="- Bullets,목록 단락,?? ??,?????,????,リスト段落,Lista1,列出段落,列出段落1,中等深浅网格 1 - 着色 21,列表段落"/>
    <w:basedOn w:val="Normal"/>
    <w:link w:val="ListParagraphChar"/>
    <w:uiPriority w:val="34"/>
    <w:qFormat/>
    <w:rsid w:val="000B53ED"/>
    <w:pPr>
      <w:ind w:left="720"/>
      <w:contextualSpacing/>
    </w:pPr>
  </w:style>
  <w:style w:type="character" w:styleId="CommentReference">
    <w:name w:val="annotation reference"/>
    <w:basedOn w:val="DefaultParagraphFont"/>
    <w:rsid w:val="0018260C"/>
    <w:rPr>
      <w:sz w:val="16"/>
      <w:szCs w:val="16"/>
    </w:rPr>
  </w:style>
  <w:style w:type="paragraph" w:styleId="CommentText">
    <w:name w:val="annotation text"/>
    <w:basedOn w:val="Normal"/>
    <w:link w:val="CommentTextChar"/>
    <w:rsid w:val="0018260C"/>
  </w:style>
  <w:style w:type="character" w:customStyle="1" w:styleId="CommentTextChar">
    <w:name w:val="Comment Text Char"/>
    <w:basedOn w:val="DefaultParagraphFont"/>
    <w:link w:val="CommentText"/>
    <w:rsid w:val="0018260C"/>
    <w:rPr>
      <w:lang w:eastAsia="en-US"/>
    </w:rPr>
  </w:style>
  <w:style w:type="paragraph" w:styleId="CommentSubject">
    <w:name w:val="annotation subject"/>
    <w:basedOn w:val="CommentText"/>
    <w:next w:val="CommentText"/>
    <w:link w:val="CommentSubjectChar"/>
    <w:rsid w:val="0018260C"/>
    <w:rPr>
      <w:b/>
      <w:bCs/>
    </w:rPr>
  </w:style>
  <w:style w:type="character" w:customStyle="1" w:styleId="CommentSubjectChar">
    <w:name w:val="Comment Subject Char"/>
    <w:basedOn w:val="CommentTextChar"/>
    <w:link w:val="CommentSubject"/>
    <w:rsid w:val="0018260C"/>
    <w:rPr>
      <w:b/>
      <w:bCs/>
      <w:lang w:eastAsia="en-US"/>
    </w:rPr>
  </w:style>
  <w:style w:type="character" w:styleId="FollowedHyperlink">
    <w:name w:val="FollowedHyperlink"/>
    <w:basedOn w:val="DefaultParagraphFont"/>
    <w:rsid w:val="005E00D5"/>
    <w:rPr>
      <w:color w:val="954F72" w:themeColor="followedHyperlink"/>
      <w:u w:val="single"/>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
    <w:link w:val="ListParagraph"/>
    <w:uiPriority w:val="34"/>
    <w:qFormat/>
    <w:locked/>
    <w:rsid w:val="008C3BA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7572145">
      <w:bodyDiv w:val="1"/>
      <w:marLeft w:val="0"/>
      <w:marRight w:val="0"/>
      <w:marTop w:val="0"/>
      <w:marBottom w:val="0"/>
      <w:divBdr>
        <w:top w:val="none" w:sz="0" w:space="0" w:color="auto"/>
        <w:left w:val="none" w:sz="0" w:space="0" w:color="auto"/>
        <w:bottom w:val="none" w:sz="0" w:space="0" w:color="auto"/>
        <w:right w:val="none" w:sz="0" w:space="0" w:color="auto"/>
      </w:divBdr>
    </w:div>
    <w:div w:id="1075587955">
      <w:bodyDiv w:val="1"/>
      <w:marLeft w:val="0"/>
      <w:marRight w:val="0"/>
      <w:marTop w:val="0"/>
      <w:marBottom w:val="0"/>
      <w:divBdr>
        <w:top w:val="none" w:sz="0" w:space="0" w:color="auto"/>
        <w:left w:val="none" w:sz="0" w:space="0" w:color="auto"/>
        <w:bottom w:val="none" w:sz="0" w:space="0" w:color="auto"/>
        <w:right w:val="none" w:sz="0" w:space="0" w:color="auto"/>
      </w:divBdr>
    </w:div>
    <w:div w:id="188429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pps.fcc.gov/edocs_public/attachmatch/FCC-15-47A1.pdf"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docs.fcc.gov/public/attachments/FCC-18-149A1.pdf" TargetMode="External"/><Relationship Id="rId10" Type="http://schemas.openxmlformats.org/officeDocument/2006/relationships/image" Target="cid:image001.png@01D46B7D.B1E3FE20"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ecfsapi.fcc.gov/file/60001755029.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35356-F3AA-4144-A8B4-9D758AAC8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3239</Words>
  <Characters>18463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21659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Masoud Olfat</cp:lastModifiedBy>
  <cp:revision>5</cp:revision>
  <cp:lastPrinted>2019-02-25T13:05:00Z</cp:lastPrinted>
  <dcterms:created xsi:type="dcterms:W3CDTF">2019-10-04T21:10:00Z</dcterms:created>
  <dcterms:modified xsi:type="dcterms:W3CDTF">2019-10-04T21:38:00Z</dcterms:modified>
  <cp:category/>
</cp:coreProperties>
</file>